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1266D" w14:textId="7610F711" w:rsidR="0079365A" w:rsidRPr="001F1871" w:rsidRDefault="0079365A" w:rsidP="0079365A">
      <w:pPr>
        <w:jc w:val="center"/>
        <w:rPr>
          <w:rFonts w:ascii="Arial" w:hAnsi="Arial" w:cs="Arial"/>
          <w:b/>
          <w:bCs/>
          <w:color w:val="000000"/>
          <w:sz w:val="28"/>
          <w:szCs w:val="24"/>
          <w:shd w:val="clear" w:color="auto" w:fill="FFFFFF"/>
        </w:rPr>
      </w:pPr>
      <w:bookmarkStart w:id="0" w:name="_Hlk242690688"/>
      <w:r w:rsidRPr="001F1871">
        <w:rPr>
          <w:rFonts w:ascii="Arial" w:hAnsi="Arial" w:cs="Arial"/>
          <w:b/>
          <w:bCs/>
          <w:color w:val="000000"/>
          <w:sz w:val="28"/>
          <w:szCs w:val="24"/>
          <w:shd w:val="clear" w:color="auto" w:fill="FFFFFF"/>
        </w:rPr>
        <w:t xml:space="preserve">GENEALOGIA DA ETNOMATEMÁTICA: </w:t>
      </w:r>
      <w:r w:rsidR="001F1871" w:rsidRPr="001F1871">
        <w:rPr>
          <w:rFonts w:ascii="Arial" w:hAnsi="Arial" w:cs="Arial"/>
          <w:b/>
          <w:bCs/>
          <w:color w:val="000000"/>
          <w:sz w:val="28"/>
          <w:szCs w:val="24"/>
          <w:shd w:val="clear" w:color="auto" w:fill="FFFFFF"/>
        </w:rPr>
        <w:t xml:space="preserve">ALGUMAS </w:t>
      </w:r>
      <w:r w:rsidRPr="001F1871">
        <w:rPr>
          <w:rFonts w:ascii="Arial" w:hAnsi="Arial" w:cs="Arial"/>
          <w:b/>
          <w:bCs/>
          <w:color w:val="000000"/>
          <w:sz w:val="28"/>
          <w:szCs w:val="24"/>
          <w:shd w:val="clear" w:color="auto" w:fill="FFFFFF"/>
        </w:rPr>
        <w:t xml:space="preserve">REFLEXÕES </w:t>
      </w:r>
    </w:p>
    <w:p w14:paraId="5B1B828F" w14:textId="77777777" w:rsidR="004B5F24" w:rsidRPr="001F1871" w:rsidRDefault="004B5F24"/>
    <w:p w14:paraId="2CF1F118" w14:textId="51C5F17C" w:rsidR="00DA4DA1" w:rsidRPr="001F1871" w:rsidRDefault="00DA4DA1" w:rsidP="00DA4DA1">
      <w:pPr>
        <w:pStyle w:val="BCAuthorAddress"/>
        <w:jc w:val="right"/>
        <w:rPr>
          <w:lang w:val="pt-BR"/>
        </w:rPr>
      </w:pPr>
      <w:r w:rsidRPr="001F1871">
        <w:rPr>
          <w:lang w:val="pt-BR"/>
        </w:rPr>
        <w:t xml:space="preserve">                                                                                                                           </w:t>
      </w:r>
    </w:p>
    <w:p w14:paraId="5C1FD47B" w14:textId="77777777" w:rsidR="0079365A" w:rsidRPr="001F1871" w:rsidRDefault="0079365A" w:rsidP="0079365A">
      <w:pPr>
        <w:pStyle w:val="BCAuthorAddress"/>
        <w:spacing w:after="0" w:line="240" w:lineRule="auto"/>
        <w:ind w:left="5529" w:right="0" w:hanging="1276"/>
        <w:jc w:val="right"/>
        <w:rPr>
          <w:rFonts w:ascii="Arial" w:hAnsi="Arial" w:cs="Arial"/>
          <w:i w:val="0"/>
          <w:iCs/>
          <w:sz w:val="22"/>
          <w:szCs w:val="22"/>
          <w:lang w:val="pt-BR"/>
        </w:rPr>
      </w:pPr>
      <w:r w:rsidRPr="001F1871">
        <w:rPr>
          <w:rFonts w:ascii="Arial" w:hAnsi="Arial" w:cs="Arial"/>
          <w:i w:val="0"/>
          <w:iCs/>
          <w:sz w:val="22"/>
          <w:szCs w:val="22"/>
          <w:lang w:val="pt-BR"/>
        </w:rPr>
        <w:t>Rute Baia da Silva Ubagai</w:t>
      </w:r>
    </w:p>
    <w:p w14:paraId="4C274EFF" w14:textId="77777777" w:rsidR="0079365A" w:rsidRPr="001F1871" w:rsidRDefault="0079365A" w:rsidP="0079365A">
      <w:pPr>
        <w:jc w:val="right"/>
        <w:rPr>
          <w:rFonts w:cs="Helvetica"/>
          <w:iCs/>
          <w:lang w:val="pt-BR"/>
        </w:rPr>
      </w:pPr>
      <w:r w:rsidRPr="001F1871">
        <w:rPr>
          <w:rFonts w:cs="Helvetica"/>
          <w:iCs/>
          <w:lang w:val="pt-BR"/>
        </w:rPr>
        <w:t>(Universidade Federal do Pará - rute.silva@iemci.ufpa.br)</w:t>
      </w:r>
    </w:p>
    <w:p w14:paraId="1B0E5E16" w14:textId="77777777" w:rsidR="0079365A" w:rsidRPr="001F1871" w:rsidRDefault="0079365A" w:rsidP="0079365A">
      <w:pPr>
        <w:pStyle w:val="BCAuthorAddress"/>
        <w:spacing w:after="0" w:line="240" w:lineRule="auto"/>
        <w:ind w:left="5529" w:right="0" w:hanging="1276"/>
        <w:jc w:val="right"/>
        <w:rPr>
          <w:rFonts w:ascii="Arial" w:hAnsi="Arial" w:cs="Arial"/>
          <w:i w:val="0"/>
          <w:iCs/>
          <w:sz w:val="22"/>
          <w:szCs w:val="22"/>
          <w:lang w:val="pt-BR"/>
        </w:rPr>
      </w:pPr>
      <w:r w:rsidRPr="001F1871">
        <w:rPr>
          <w:rFonts w:ascii="Arial" w:hAnsi="Arial" w:cs="Arial"/>
          <w:i w:val="0"/>
          <w:iCs/>
          <w:sz w:val="22"/>
          <w:szCs w:val="22"/>
          <w:lang w:val="pt-BR"/>
        </w:rPr>
        <w:t>Vanilda de Magalhães Martins Vasconcelos</w:t>
      </w:r>
    </w:p>
    <w:p w14:paraId="113C367B" w14:textId="77777777" w:rsidR="0079365A" w:rsidRPr="001F1871" w:rsidRDefault="0079365A" w:rsidP="0079365A">
      <w:pPr>
        <w:ind w:right="-2"/>
        <w:jc w:val="right"/>
        <w:rPr>
          <w:rFonts w:cs="Helvetica"/>
          <w:iCs/>
        </w:rPr>
      </w:pPr>
      <w:r w:rsidRPr="001F1871">
        <w:rPr>
          <w:rFonts w:cs="Helvetica"/>
          <w:iCs/>
          <w:lang w:val="pt-BR"/>
        </w:rPr>
        <w:t xml:space="preserve">(Universidade Federal do Pará - </w:t>
      </w:r>
      <w:r w:rsidRPr="001F1871">
        <w:rPr>
          <w:rFonts w:cs="Helvetica"/>
          <w:iCs/>
        </w:rPr>
        <w:t>vanilda.vasconcelos@iemci.ufpa.br</w:t>
      </w:r>
    </w:p>
    <w:p w14:paraId="4E02C0E8" w14:textId="77777777" w:rsidR="0079365A" w:rsidRPr="001F1871" w:rsidRDefault="0079365A" w:rsidP="0079365A">
      <w:pPr>
        <w:pStyle w:val="BCAuthorAddress"/>
        <w:spacing w:after="0" w:line="240" w:lineRule="auto"/>
        <w:ind w:left="5529" w:right="0" w:hanging="1276"/>
        <w:jc w:val="right"/>
        <w:rPr>
          <w:rFonts w:ascii="Arial" w:hAnsi="Arial" w:cs="Arial"/>
          <w:i w:val="0"/>
          <w:iCs/>
          <w:sz w:val="22"/>
          <w:szCs w:val="22"/>
          <w:lang w:val="pt-BR"/>
        </w:rPr>
      </w:pPr>
      <w:r w:rsidRPr="001F1871">
        <w:rPr>
          <w:rFonts w:ascii="Arial" w:hAnsi="Arial" w:cs="Arial"/>
          <w:i w:val="0"/>
          <w:iCs/>
          <w:sz w:val="22"/>
          <w:szCs w:val="22"/>
          <w:lang w:val="pt-BR"/>
        </w:rPr>
        <w:t>Orientador: Osvaldo dos Santos Barros</w:t>
      </w:r>
    </w:p>
    <w:p w14:paraId="5AAF7546" w14:textId="77777777" w:rsidR="0079365A" w:rsidRPr="001F1871" w:rsidRDefault="0079365A" w:rsidP="0079365A">
      <w:pPr>
        <w:widowControl w:val="0"/>
        <w:shd w:val="clear" w:color="auto" w:fill="FFFFFF"/>
        <w:jc w:val="right"/>
        <w:rPr>
          <w:rFonts w:cs="Helvetica"/>
          <w:iCs/>
          <w:lang w:val="pt-BR"/>
        </w:rPr>
      </w:pPr>
      <w:r w:rsidRPr="001F1871">
        <w:rPr>
          <w:rFonts w:cs="Helvetica"/>
          <w:iCs/>
          <w:lang w:val="pt-BR"/>
        </w:rPr>
        <w:t xml:space="preserve">(Universidade Federal do Pará - </w:t>
      </w:r>
      <w:r w:rsidRPr="001F1871">
        <w:rPr>
          <w:rFonts w:cs="Helvetica"/>
          <w:iCs/>
        </w:rPr>
        <w:t>osvaldosb@ufpa.br</w:t>
      </w:r>
      <w:r w:rsidRPr="001F1871">
        <w:rPr>
          <w:rFonts w:cs="Helvetica"/>
          <w:iCs/>
          <w:lang w:val="pt-BR"/>
        </w:rPr>
        <w:t>)</w:t>
      </w:r>
    </w:p>
    <w:p w14:paraId="4CAA1F89" w14:textId="77777777" w:rsidR="003270B8" w:rsidRPr="001F1871" w:rsidRDefault="003270B8" w:rsidP="003270B8">
      <w:pPr>
        <w:rPr>
          <w:lang w:val="pt-BR"/>
        </w:rPr>
      </w:pPr>
    </w:p>
    <w:p w14:paraId="08D81B1F" w14:textId="1F6543F6" w:rsidR="0079365A" w:rsidRPr="001F1871" w:rsidRDefault="0079365A" w:rsidP="0079365A">
      <w:pPr>
        <w:pStyle w:val="BCAuthorAddress"/>
        <w:spacing w:after="0" w:line="240" w:lineRule="auto"/>
        <w:ind w:left="5529" w:right="0" w:hanging="1276"/>
        <w:jc w:val="right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                                 </w:t>
      </w:r>
    </w:p>
    <w:p w14:paraId="72E0AED2" w14:textId="77777777" w:rsidR="000111C9" w:rsidRPr="001F1871" w:rsidRDefault="000111C9" w:rsidP="000111C9">
      <w:pPr>
        <w:rPr>
          <w:rFonts w:ascii="Arial" w:hAnsi="Arial" w:cs="Arial"/>
          <w:b/>
          <w:bCs/>
          <w:sz w:val="24"/>
          <w:szCs w:val="24"/>
          <w:lang w:val="pt-BR"/>
        </w:rPr>
      </w:pPr>
      <w:r w:rsidRPr="001F1871">
        <w:rPr>
          <w:rFonts w:ascii="Arial" w:hAnsi="Arial" w:cs="Arial"/>
          <w:b/>
          <w:bCs/>
          <w:sz w:val="24"/>
          <w:szCs w:val="24"/>
          <w:lang w:val="pt-BR"/>
        </w:rPr>
        <w:t>Resumo</w:t>
      </w:r>
    </w:p>
    <w:p w14:paraId="309FB217" w14:textId="77777777" w:rsidR="000111C9" w:rsidRPr="001F1871" w:rsidRDefault="000111C9" w:rsidP="000111C9">
      <w:pPr>
        <w:rPr>
          <w:rFonts w:ascii="Arial" w:hAnsi="Arial" w:cs="Arial"/>
          <w:b/>
          <w:bCs/>
          <w:sz w:val="24"/>
          <w:szCs w:val="24"/>
          <w:lang w:val="pt-BR"/>
        </w:rPr>
      </w:pPr>
    </w:p>
    <w:p w14:paraId="1BD5B037" w14:textId="7AFBF3AD" w:rsidR="009510A4" w:rsidRDefault="000111C9" w:rsidP="000111C9">
      <w:pPr>
        <w:spacing w:line="360" w:lineRule="auto"/>
        <w:jc w:val="both"/>
      </w:pPr>
      <w:r w:rsidRPr="001F1871">
        <w:rPr>
          <w:rFonts w:ascii="Arial" w:hAnsi="Arial" w:cs="Arial"/>
          <w:sz w:val="24"/>
          <w:szCs w:val="24"/>
          <w:lang w:val="pt-BR"/>
        </w:rPr>
        <w:t xml:space="preserve">O </w:t>
      </w:r>
      <w:proofErr w:type="spellStart"/>
      <w:r w:rsidRPr="001F1871">
        <w:rPr>
          <w:rFonts w:ascii="Arial" w:hAnsi="Arial" w:cs="Arial"/>
        </w:rPr>
        <w:t>presente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trabalho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resulta</w:t>
      </w:r>
      <w:proofErr w:type="spellEnd"/>
      <w:r w:rsidRPr="001F1871">
        <w:rPr>
          <w:rFonts w:ascii="Arial" w:hAnsi="Arial" w:cs="Arial"/>
        </w:rPr>
        <w:t xml:space="preserve"> do </w:t>
      </w:r>
      <w:proofErr w:type="spellStart"/>
      <w:r w:rsidRPr="001F1871">
        <w:rPr>
          <w:rFonts w:ascii="Arial" w:hAnsi="Arial" w:cs="Arial"/>
        </w:rPr>
        <w:t>estudo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desenvolvido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durante</w:t>
      </w:r>
      <w:proofErr w:type="spellEnd"/>
      <w:r w:rsidRPr="001F1871">
        <w:rPr>
          <w:rFonts w:ascii="Arial" w:hAnsi="Arial" w:cs="Arial"/>
        </w:rPr>
        <w:t xml:space="preserve"> o </w:t>
      </w:r>
      <w:proofErr w:type="spellStart"/>
      <w:r w:rsidRPr="001F1871">
        <w:rPr>
          <w:rFonts w:ascii="Arial" w:hAnsi="Arial" w:cs="Arial"/>
        </w:rPr>
        <w:t>curso</w:t>
      </w:r>
      <w:proofErr w:type="spellEnd"/>
      <w:r w:rsidRPr="001F1871">
        <w:rPr>
          <w:rFonts w:ascii="Arial" w:hAnsi="Arial" w:cs="Arial"/>
        </w:rPr>
        <w:t xml:space="preserve"> de </w:t>
      </w:r>
      <w:proofErr w:type="spellStart"/>
      <w:r w:rsidRPr="001F1871">
        <w:rPr>
          <w:rFonts w:ascii="Arial" w:hAnsi="Arial" w:cs="Arial"/>
        </w:rPr>
        <w:t>doutorado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em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Educação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Matemática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na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Universidade</w:t>
      </w:r>
      <w:proofErr w:type="spellEnd"/>
      <w:r w:rsidRPr="001F1871">
        <w:rPr>
          <w:rFonts w:ascii="Arial" w:hAnsi="Arial" w:cs="Arial"/>
        </w:rPr>
        <w:t xml:space="preserve"> Federal do Pará (UFPA) </w:t>
      </w:r>
      <w:proofErr w:type="spellStart"/>
      <w:r w:rsidRPr="001F1871">
        <w:rPr>
          <w:rFonts w:ascii="Arial" w:hAnsi="Arial" w:cs="Arial"/>
        </w:rPr>
        <w:t>ao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abordar</w:t>
      </w:r>
      <w:proofErr w:type="spellEnd"/>
      <w:r w:rsidRPr="001F1871">
        <w:rPr>
          <w:rFonts w:ascii="Arial" w:hAnsi="Arial" w:cs="Arial"/>
        </w:rPr>
        <w:t xml:space="preserve"> a </w:t>
      </w:r>
      <w:proofErr w:type="spellStart"/>
      <w:r w:rsidRPr="001F1871">
        <w:rPr>
          <w:rFonts w:ascii="Arial" w:hAnsi="Arial" w:cs="Arial"/>
        </w:rPr>
        <w:t>problemática</w:t>
      </w:r>
      <w:proofErr w:type="spellEnd"/>
      <w:r w:rsidRPr="001F1871">
        <w:rPr>
          <w:rFonts w:ascii="Arial" w:hAnsi="Arial" w:cs="Arial"/>
        </w:rPr>
        <w:t xml:space="preserve"> da </w:t>
      </w:r>
      <w:proofErr w:type="spellStart"/>
      <w:r w:rsidRPr="001F1871">
        <w:rPr>
          <w:rFonts w:ascii="Arial" w:hAnsi="Arial" w:cs="Arial"/>
        </w:rPr>
        <w:t>hegemonia</w:t>
      </w:r>
      <w:proofErr w:type="spellEnd"/>
      <w:r w:rsidRPr="001F1871">
        <w:rPr>
          <w:rFonts w:ascii="Arial" w:hAnsi="Arial" w:cs="Arial"/>
        </w:rPr>
        <w:t xml:space="preserve"> do </w:t>
      </w:r>
      <w:proofErr w:type="spellStart"/>
      <w:r w:rsidRPr="001F1871">
        <w:rPr>
          <w:rFonts w:ascii="Arial" w:hAnsi="Arial" w:cs="Arial"/>
        </w:rPr>
        <w:t>eurocentrismo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na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matemática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tradicional</w:t>
      </w:r>
      <w:proofErr w:type="spellEnd"/>
      <w:r w:rsidRPr="001F1871">
        <w:rPr>
          <w:rFonts w:ascii="Arial" w:hAnsi="Arial" w:cs="Arial"/>
        </w:rPr>
        <w:t xml:space="preserve">, o qual </w:t>
      </w:r>
      <w:proofErr w:type="spellStart"/>
      <w:r w:rsidRPr="001F1871">
        <w:rPr>
          <w:rFonts w:ascii="Arial" w:hAnsi="Arial" w:cs="Arial"/>
        </w:rPr>
        <w:t>marginaliza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os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saberes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locais</w:t>
      </w:r>
      <w:proofErr w:type="spellEnd"/>
      <w:r w:rsidRPr="001F1871">
        <w:rPr>
          <w:rFonts w:ascii="Arial" w:hAnsi="Arial" w:cs="Arial"/>
        </w:rPr>
        <w:t xml:space="preserve"> e </w:t>
      </w:r>
      <w:proofErr w:type="spellStart"/>
      <w:r w:rsidRPr="001F1871">
        <w:rPr>
          <w:rFonts w:ascii="Arial" w:hAnsi="Arial" w:cs="Arial"/>
        </w:rPr>
        <w:t>promove</w:t>
      </w:r>
      <w:proofErr w:type="spellEnd"/>
      <w:r w:rsidRPr="001F1871">
        <w:rPr>
          <w:rFonts w:ascii="Arial" w:hAnsi="Arial" w:cs="Arial"/>
        </w:rPr>
        <w:t xml:space="preserve"> a </w:t>
      </w:r>
      <w:proofErr w:type="spellStart"/>
      <w:r w:rsidRPr="001F1871">
        <w:rPr>
          <w:rFonts w:ascii="Arial" w:hAnsi="Arial" w:cs="Arial"/>
        </w:rPr>
        <w:t>exclusão</w:t>
      </w:r>
      <w:proofErr w:type="spellEnd"/>
      <w:r w:rsidRPr="001F1871">
        <w:rPr>
          <w:rFonts w:ascii="Arial" w:hAnsi="Arial" w:cs="Arial"/>
        </w:rPr>
        <w:t xml:space="preserve"> social. O </w:t>
      </w:r>
      <w:proofErr w:type="spellStart"/>
      <w:r w:rsidRPr="001F1871">
        <w:rPr>
          <w:rFonts w:ascii="Arial" w:hAnsi="Arial" w:cs="Arial"/>
        </w:rPr>
        <w:t>objetivo</w:t>
      </w:r>
      <w:proofErr w:type="spellEnd"/>
      <w:r w:rsidRPr="001F1871">
        <w:rPr>
          <w:rFonts w:ascii="Arial" w:hAnsi="Arial" w:cs="Arial"/>
        </w:rPr>
        <w:t xml:space="preserve"> é </w:t>
      </w:r>
      <w:proofErr w:type="spellStart"/>
      <w:r w:rsidRPr="001F1871">
        <w:rPr>
          <w:rFonts w:ascii="Arial" w:hAnsi="Arial" w:cs="Arial"/>
        </w:rPr>
        <w:t>analisar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como</w:t>
      </w:r>
      <w:proofErr w:type="spellEnd"/>
      <w:r w:rsidRPr="001F1871">
        <w:rPr>
          <w:rFonts w:ascii="Arial" w:hAnsi="Arial" w:cs="Arial"/>
        </w:rPr>
        <w:t xml:space="preserve"> a </w:t>
      </w:r>
      <w:proofErr w:type="spellStart"/>
      <w:r w:rsidRPr="001F1871">
        <w:rPr>
          <w:rFonts w:ascii="Arial" w:hAnsi="Arial" w:cs="Arial"/>
        </w:rPr>
        <w:t>Etnomatemática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desconstrói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essa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visão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hegemônica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por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meio</w:t>
      </w:r>
      <w:proofErr w:type="spellEnd"/>
      <w:r w:rsidRPr="001F1871">
        <w:rPr>
          <w:rFonts w:ascii="Arial" w:hAnsi="Arial" w:cs="Arial"/>
        </w:rPr>
        <w:t xml:space="preserve"> do </w:t>
      </w:r>
      <w:proofErr w:type="spellStart"/>
      <w:r w:rsidRPr="001F1871">
        <w:rPr>
          <w:rFonts w:ascii="Arial" w:hAnsi="Arial" w:cs="Arial"/>
        </w:rPr>
        <w:t>reconhecimento</w:t>
      </w:r>
      <w:proofErr w:type="spellEnd"/>
      <w:r w:rsidRPr="001F1871">
        <w:rPr>
          <w:rFonts w:ascii="Arial" w:hAnsi="Arial" w:cs="Arial"/>
        </w:rPr>
        <w:t xml:space="preserve"> da </w:t>
      </w:r>
      <w:proofErr w:type="spellStart"/>
      <w:r w:rsidRPr="001F1871">
        <w:rPr>
          <w:rFonts w:ascii="Arial" w:hAnsi="Arial" w:cs="Arial"/>
        </w:rPr>
        <w:t>pluralidade</w:t>
      </w:r>
      <w:proofErr w:type="spellEnd"/>
      <w:r w:rsidRPr="001F1871">
        <w:rPr>
          <w:rFonts w:ascii="Arial" w:hAnsi="Arial" w:cs="Arial"/>
        </w:rPr>
        <w:t xml:space="preserve"> cultural </w:t>
      </w:r>
      <w:proofErr w:type="spellStart"/>
      <w:r w:rsidRPr="001F1871">
        <w:rPr>
          <w:rFonts w:ascii="Arial" w:hAnsi="Arial" w:cs="Arial"/>
        </w:rPr>
        <w:t>em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contextos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sociais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diversos</w:t>
      </w:r>
      <w:proofErr w:type="spellEnd"/>
      <w:r w:rsidRPr="001F1871">
        <w:rPr>
          <w:rFonts w:ascii="Arial" w:hAnsi="Arial" w:cs="Arial"/>
        </w:rPr>
        <w:t xml:space="preserve">. Para </w:t>
      </w:r>
      <w:proofErr w:type="spellStart"/>
      <w:r w:rsidRPr="001F1871">
        <w:rPr>
          <w:rFonts w:ascii="Arial" w:hAnsi="Arial" w:cs="Arial"/>
        </w:rPr>
        <w:t>esse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recorte</w:t>
      </w:r>
      <w:proofErr w:type="spellEnd"/>
      <w:r w:rsidRPr="001F1871">
        <w:rPr>
          <w:rFonts w:ascii="Arial" w:hAnsi="Arial" w:cs="Arial"/>
        </w:rPr>
        <w:t xml:space="preserve">, </w:t>
      </w:r>
      <w:proofErr w:type="spellStart"/>
      <w:r w:rsidRPr="001F1871">
        <w:rPr>
          <w:rFonts w:ascii="Arial" w:hAnsi="Arial" w:cs="Arial"/>
        </w:rPr>
        <w:t>adotamos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por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fundamentação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teórica</w:t>
      </w:r>
      <w:proofErr w:type="spellEnd"/>
      <w:r w:rsidRPr="001F1871">
        <w:rPr>
          <w:rFonts w:ascii="Arial" w:hAnsi="Arial" w:cs="Arial"/>
        </w:rPr>
        <w:t xml:space="preserve"> </w:t>
      </w:r>
      <w:proofErr w:type="gramStart"/>
      <w:r w:rsidRPr="001F1871">
        <w:rPr>
          <w:rFonts w:ascii="Arial" w:hAnsi="Arial" w:cs="Arial"/>
        </w:rPr>
        <w:t>a</w:t>
      </w:r>
      <w:proofErr w:type="gram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articulação</w:t>
      </w:r>
      <w:proofErr w:type="spellEnd"/>
      <w:r w:rsidRPr="001F1871">
        <w:rPr>
          <w:rFonts w:ascii="Arial" w:hAnsi="Arial" w:cs="Arial"/>
        </w:rPr>
        <w:t xml:space="preserve"> do </w:t>
      </w:r>
      <w:proofErr w:type="spellStart"/>
      <w:r w:rsidRPr="001F1871">
        <w:rPr>
          <w:rFonts w:ascii="Arial" w:hAnsi="Arial" w:cs="Arial"/>
        </w:rPr>
        <w:t>Programa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Etnomatemática</w:t>
      </w:r>
      <w:proofErr w:type="spellEnd"/>
      <w:r w:rsidRPr="001F1871">
        <w:rPr>
          <w:rFonts w:ascii="Arial" w:hAnsi="Arial" w:cs="Arial"/>
        </w:rPr>
        <w:t xml:space="preserve"> de </w:t>
      </w:r>
      <w:proofErr w:type="spellStart"/>
      <w:r w:rsidRPr="001F1871">
        <w:rPr>
          <w:rFonts w:ascii="Arial" w:hAnsi="Arial" w:cs="Arial"/>
        </w:rPr>
        <w:t>Ubiratan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D'Ambrosio</w:t>
      </w:r>
      <w:proofErr w:type="spellEnd"/>
      <w:r w:rsidRPr="001F1871">
        <w:rPr>
          <w:rFonts w:ascii="Arial" w:hAnsi="Arial" w:cs="Arial"/>
        </w:rPr>
        <w:t xml:space="preserve"> com a </w:t>
      </w:r>
      <w:proofErr w:type="spellStart"/>
      <w:r w:rsidRPr="001F1871">
        <w:rPr>
          <w:rFonts w:ascii="Arial" w:hAnsi="Arial" w:cs="Arial"/>
        </w:rPr>
        <w:t>africanização</w:t>
      </w:r>
      <w:proofErr w:type="spellEnd"/>
      <w:r w:rsidRPr="001F1871">
        <w:rPr>
          <w:rFonts w:ascii="Arial" w:hAnsi="Arial" w:cs="Arial"/>
        </w:rPr>
        <w:t xml:space="preserve"> do </w:t>
      </w:r>
      <w:proofErr w:type="spellStart"/>
      <w:r w:rsidRPr="001F1871">
        <w:rPr>
          <w:rFonts w:ascii="Arial" w:hAnsi="Arial" w:cs="Arial"/>
        </w:rPr>
        <w:t>conhecimento</w:t>
      </w:r>
      <w:proofErr w:type="spellEnd"/>
      <w:r w:rsidRPr="001F1871">
        <w:rPr>
          <w:rFonts w:ascii="Arial" w:hAnsi="Arial" w:cs="Arial"/>
        </w:rPr>
        <w:t xml:space="preserve"> e a </w:t>
      </w:r>
      <w:proofErr w:type="spellStart"/>
      <w:r w:rsidRPr="001F1871">
        <w:rPr>
          <w:rFonts w:ascii="Arial" w:hAnsi="Arial" w:cs="Arial"/>
        </w:rPr>
        <w:t>dignidade</w:t>
      </w:r>
      <w:proofErr w:type="spellEnd"/>
      <w:r w:rsidRPr="001F1871">
        <w:rPr>
          <w:rFonts w:ascii="Arial" w:hAnsi="Arial" w:cs="Arial"/>
        </w:rPr>
        <w:t xml:space="preserve"> cultural </w:t>
      </w:r>
      <w:proofErr w:type="spellStart"/>
      <w:r w:rsidRPr="001F1871">
        <w:rPr>
          <w:rFonts w:ascii="Arial" w:hAnsi="Arial" w:cs="Arial"/>
        </w:rPr>
        <w:t>em</w:t>
      </w:r>
      <w:proofErr w:type="spellEnd"/>
      <w:r w:rsidRPr="001F1871">
        <w:rPr>
          <w:rFonts w:ascii="Arial" w:hAnsi="Arial" w:cs="Arial"/>
        </w:rPr>
        <w:t xml:space="preserve"> Paulus Gerdes, </w:t>
      </w:r>
      <w:proofErr w:type="spellStart"/>
      <w:r w:rsidRPr="001F1871">
        <w:rPr>
          <w:rFonts w:ascii="Arial" w:hAnsi="Arial" w:cs="Arial"/>
        </w:rPr>
        <w:t>buscando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compreender</w:t>
      </w:r>
      <w:proofErr w:type="spellEnd"/>
      <w:r w:rsidRPr="001F1871">
        <w:rPr>
          <w:rFonts w:ascii="Arial" w:hAnsi="Arial" w:cs="Arial"/>
        </w:rPr>
        <w:t xml:space="preserve"> as </w:t>
      </w:r>
      <w:proofErr w:type="spellStart"/>
      <w:r w:rsidRPr="001F1871">
        <w:rPr>
          <w:rFonts w:ascii="Arial" w:hAnsi="Arial" w:cs="Arial"/>
        </w:rPr>
        <w:t>aproximações</w:t>
      </w:r>
      <w:proofErr w:type="spellEnd"/>
      <w:r w:rsidRPr="001F1871">
        <w:rPr>
          <w:rFonts w:ascii="Arial" w:hAnsi="Arial" w:cs="Arial"/>
        </w:rPr>
        <w:t xml:space="preserve"> e a </w:t>
      </w:r>
      <w:proofErr w:type="spellStart"/>
      <w:r w:rsidRPr="001F1871">
        <w:rPr>
          <w:rFonts w:ascii="Arial" w:hAnsi="Arial" w:cs="Arial"/>
        </w:rPr>
        <w:t>síntese</w:t>
      </w:r>
      <w:proofErr w:type="spellEnd"/>
      <w:r w:rsidRPr="001F1871">
        <w:rPr>
          <w:rFonts w:ascii="Arial" w:hAnsi="Arial" w:cs="Arial"/>
        </w:rPr>
        <w:t xml:space="preserve"> das </w:t>
      </w:r>
      <w:proofErr w:type="spellStart"/>
      <w:r w:rsidRPr="001F1871">
        <w:rPr>
          <w:rFonts w:ascii="Arial" w:hAnsi="Arial" w:cs="Arial"/>
        </w:rPr>
        <w:t>dimensões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epistemológica</w:t>
      </w:r>
      <w:proofErr w:type="spellEnd"/>
      <w:r w:rsidRPr="001F1871">
        <w:rPr>
          <w:rFonts w:ascii="Arial" w:hAnsi="Arial" w:cs="Arial"/>
        </w:rPr>
        <w:t xml:space="preserve">, </w:t>
      </w:r>
      <w:proofErr w:type="spellStart"/>
      <w:r w:rsidRPr="001F1871">
        <w:rPr>
          <w:rFonts w:ascii="Arial" w:hAnsi="Arial" w:cs="Arial"/>
        </w:rPr>
        <w:t>política</w:t>
      </w:r>
      <w:proofErr w:type="spellEnd"/>
      <w:r w:rsidRPr="001F1871">
        <w:rPr>
          <w:rFonts w:ascii="Arial" w:hAnsi="Arial" w:cs="Arial"/>
        </w:rPr>
        <w:t xml:space="preserve"> e </w:t>
      </w:r>
      <w:proofErr w:type="spellStart"/>
      <w:r w:rsidRPr="001F1871">
        <w:rPr>
          <w:rFonts w:ascii="Arial" w:hAnsi="Arial" w:cs="Arial"/>
        </w:rPr>
        <w:t>pedagógica</w:t>
      </w:r>
      <w:proofErr w:type="spellEnd"/>
      <w:r w:rsidRPr="001F1871">
        <w:rPr>
          <w:rFonts w:ascii="Arial" w:hAnsi="Arial" w:cs="Arial"/>
        </w:rPr>
        <w:t xml:space="preserve"> com base </w:t>
      </w:r>
      <w:proofErr w:type="spellStart"/>
      <w:r w:rsidRPr="001F1871">
        <w:rPr>
          <w:rFonts w:ascii="Arial" w:hAnsi="Arial" w:cs="Arial"/>
        </w:rPr>
        <w:t>nos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pensamentos</w:t>
      </w:r>
      <w:proofErr w:type="spellEnd"/>
      <w:r w:rsidRPr="001F1871">
        <w:rPr>
          <w:rFonts w:ascii="Arial" w:hAnsi="Arial" w:cs="Arial"/>
        </w:rPr>
        <w:t xml:space="preserve"> dos </w:t>
      </w:r>
      <w:proofErr w:type="spellStart"/>
      <w:r w:rsidRPr="001F1871">
        <w:rPr>
          <w:rFonts w:ascii="Arial" w:hAnsi="Arial" w:cs="Arial"/>
        </w:rPr>
        <w:t>dois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estudiosos</w:t>
      </w:r>
      <w:proofErr w:type="spellEnd"/>
      <w:r w:rsidRPr="001F1871">
        <w:rPr>
          <w:rFonts w:ascii="Arial" w:hAnsi="Arial" w:cs="Arial"/>
        </w:rPr>
        <w:t xml:space="preserve">. A </w:t>
      </w:r>
      <w:proofErr w:type="spellStart"/>
      <w:r w:rsidRPr="001F1871">
        <w:rPr>
          <w:rFonts w:ascii="Arial" w:hAnsi="Arial" w:cs="Arial"/>
        </w:rPr>
        <w:t>metodologia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consiste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em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uma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pesquisa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analítico-bibliográfica</w:t>
      </w:r>
      <w:proofErr w:type="spellEnd"/>
      <w:r w:rsidRPr="001F1871">
        <w:rPr>
          <w:rFonts w:ascii="Arial" w:hAnsi="Arial" w:cs="Arial"/>
        </w:rPr>
        <w:t xml:space="preserve"> </w:t>
      </w:r>
      <w:proofErr w:type="gramStart"/>
      <w:r w:rsidRPr="001F1871">
        <w:rPr>
          <w:rFonts w:ascii="Arial" w:hAnsi="Arial" w:cs="Arial"/>
        </w:rPr>
        <w:t xml:space="preserve">e  </w:t>
      </w:r>
      <w:proofErr w:type="spellStart"/>
      <w:r w:rsidRPr="001F1871">
        <w:rPr>
          <w:rFonts w:ascii="Arial" w:hAnsi="Arial" w:cs="Arial"/>
        </w:rPr>
        <w:t>realização</w:t>
      </w:r>
      <w:proofErr w:type="spellEnd"/>
      <w:proofErr w:type="gramEnd"/>
      <w:r w:rsidRPr="001F1871">
        <w:rPr>
          <w:rFonts w:ascii="Arial" w:hAnsi="Arial" w:cs="Arial"/>
        </w:rPr>
        <w:t xml:space="preserve"> de </w:t>
      </w:r>
      <w:proofErr w:type="spellStart"/>
      <w:r w:rsidRPr="001F1871">
        <w:rPr>
          <w:rFonts w:ascii="Arial" w:hAnsi="Arial" w:cs="Arial"/>
        </w:rPr>
        <w:t>uma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oficina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prática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investigativa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utilizando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os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quebra-cabeças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geométricos</w:t>
      </w:r>
      <w:proofErr w:type="spellEnd"/>
      <w:r w:rsidRPr="001F1871">
        <w:rPr>
          <w:rFonts w:ascii="Arial" w:hAnsi="Arial" w:cs="Arial"/>
        </w:rPr>
        <w:t xml:space="preserve"> de Paulus Gerdes. </w:t>
      </w:r>
      <w:r w:rsidR="009510A4">
        <w:t xml:space="preserve">A </w:t>
      </w:r>
      <w:proofErr w:type="spellStart"/>
      <w:r w:rsidR="009510A4">
        <w:t>pesquisa</w:t>
      </w:r>
      <w:proofErr w:type="spellEnd"/>
      <w:r w:rsidR="009510A4">
        <w:t xml:space="preserve"> </w:t>
      </w:r>
      <w:proofErr w:type="spellStart"/>
      <w:r w:rsidR="009510A4">
        <w:t>revela</w:t>
      </w:r>
      <w:proofErr w:type="spellEnd"/>
      <w:r w:rsidR="009510A4">
        <w:t xml:space="preserve"> que a </w:t>
      </w:r>
      <w:proofErr w:type="spellStart"/>
      <w:r w:rsidR="009510A4">
        <w:t>Etnomatemática</w:t>
      </w:r>
      <w:proofErr w:type="spellEnd"/>
      <w:r w:rsidR="009510A4">
        <w:t xml:space="preserve"> </w:t>
      </w:r>
      <w:proofErr w:type="spellStart"/>
      <w:r w:rsidR="009510A4">
        <w:t>contribui</w:t>
      </w:r>
      <w:proofErr w:type="spellEnd"/>
      <w:r w:rsidR="009510A4">
        <w:t xml:space="preserve"> para a </w:t>
      </w:r>
      <w:proofErr w:type="spellStart"/>
      <w:r w:rsidR="009510A4">
        <w:t>decolonização</w:t>
      </w:r>
      <w:proofErr w:type="spellEnd"/>
      <w:r w:rsidR="009510A4">
        <w:t xml:space="preserve"> do </w:t>
      </w:r>
      <w:proofErr w:type="spellStart"/>
      <w:r w:rsidR="009510A4">
        <w:t>conhecimento</w:t>
      </w:r>
      <w:proofErr w:type="spellEnd"/>
      <w:r w:rsidR="009510A4">
        <w:t xml:space="preserve">, o </w:t>
      </w:r>
      <w:proofErr w:type="spellStart"/>
      <w:r w:rsidR="009510A4">
        <w:t>fortalecimento</w:t>
      </w:r>
      <w:proofErr w:type="spellEnd"/>
      <w:r w:rsidR="009510A4">
        <w:t xml:space="preserve"> da </w:t>
      </w:r>
      <w:proofErr w:type="spellStart"/>
      <w:r w:rsidR="009510A4">
        <w:t>autoimagem</w:t>
      </w:r>
      <w:proofErr w:type="spellEnd"/>
      <w:r w:rsidR="009510A4">
        <w:t xml:space="preserve"> e a </w:t>
      </w:r>
      <w:proofErr w:type="spellStart"/>
      <w:r w:rsidR="009510A4">
        <w:t>superação</w:t>
      </w:r>
      <w:proofErr w:type="spellEnd"/>
      <w:r w:rsidR="009510A4">
        <w:t xml:space="preserve"> do </w:t>
      </w:r>
      <w:proofErr w:type="spellStart"/>
      <w:r w:rsidR="009510A4">
        <w:t>medo</w:t>
      </w:r>
      <w:proofErr w:type="spellEnd"/>
      <w:r w:rsidR="009510A4">
        <w:t xml:space="preserve"> da </w:t>
      </w:r>
      <w:proofErr w:type="spellStart"/>
      <w:r w:rsidR="009510A4">
        <w:t>disciplina</w:t>
      </w:r>
      <w:proofErr w:type="spellEnd"/>
      <w:r w:rsidR="009510A4">
        <w:t xml:space="preserve">, </w:t>
      </w:r>
      <w:proofErr w:type="spellStart"/>
      <w:r w:rsidR="009510A4">
        <w:t>ao</w:t>
      </w:r>
      <w:proofErr w:type="spellEnd"/>
      <w:r w:rsidR="009510A4">
        <w:t xml:space="preserve"> </w:t>
      </w:r>
      <w:proofErr w:type="spellStart"/>
      <w:r w:rsidR="009510A4">
        <w:t>reconhecê</w:t>
      </w:r>
      <w:proofErr w:type="spellEnd"/>
      <w:r w:rsidR="009510A4">
        <w:t xml:space="preserve">-la </w:t>
      </w:r>
      <w:proofErr w:type="spellStart"/>
      <w:r w:rsidR="009510A4">
        <w:t>como</w:t>
      </w:r>
      <w:proofErr w:type="spellEnd"/>
      <w:r w:rsidR="009510A4">
        <w:t xml:space="preserve"> </w:t>
      </w:r>
      <w:proofErr w:type="spellStart"/>
      <w:r w:rsidR="009510A4">
        <w:t>uma</w:t>
      </w:r>
      <w:proofErr w:type="spellEnd"/>
      <w:r w:rsidR="009510A4">
        <w:t xml:space="preserve"> </w:t>
      </w:r>
      <w:proofErr w:type="spellStart"/>
      <w:r w:rsidR="009510A4">
        <w:t>produção</w:t>
      </w:r>
      <w:proofErr w:type="spellEnd"/>
      <w:r w:rsidR="009510A4">
        <w:t xml:space="preserve"> cultural plural. A </w:t>
      </w:r>
      <w:proofErr w:type="spellStart"/>
      <w:r w:rsidR="009510A4">
        <w:t>conclusão</w:t>
      </w:r>
      <w:proofErr w:type="spellEnd"/>
      <w:r w:rsidR="009510A4">
        <w:t xml:space="preserve"> indica que </w:t>
      </w:r>
      <w:proofErr w:type="spellStart"/>
      <w:r w:rsidR="009510A4">
        <w:t>essa</w:t>
      </w:r>
      <w:proofErr w:type="spellEnd"/>
      <w:r w:rsidR="009510A4">
        <w:t xml:space="preserve"> </w:t>
      </w:r>
      <w:proofErr w:type="spellStart"/>
      <w:r w:rsidR="009510A4">
        <w:t>perspectiva</w:t>
      </w:r>
      <w:proofErr w:type="spellEnd"/>
      <w:r w:rsidR="009510A4">
        <w:t xml:space="preserve"> redefine a </w:t>
      </w:r>
      <w:proofErr w:type="spellStart"/>
      <w:r w:rsidR="009510A4">
        <w:t>função</w:t>
      </w:r>
      <w:proofErr w:type="spellEnd"/>
      <w:r w:rsidR="009510A4">
        <w:t xml:space="preserve"> do </w:t>
      </w:r>
      <w:proofErr w:type="spellStart"/>
      <w:r w:rsidR="009510A4">
        <w:t>docente</w:t>
      </w:r>
      <w:proofErr w:type="spellEnd"/>
      <w:r w:rsidR="009510A4">
        <w:t xml:space="preserve">, que assume a </w:t>
      </w:r>
      <w:proofErr w:type="spellStart"/>
      <w:r w:rsidR="009510A4">
        <w:t>postura</w:t>
      </w:r>
      <w:proofErr w:type="spellEnd"/>
      <w:r w:rsidR="009510A4">
        <w:t xml:space="preserve"> de "</w:t>
      </w:r>
      <w:proofErr w:type="spellStart"/>
      <w:r w:rsidR="009510A4">
        <w:t>tecelão</w:t>
      </w:r>
      <w:proofErr w:type="spellEnd"/>
      <w:r w:rsidR="009510A4">
        <w:t xml:space="preserve"> de </w:t>
      </w:r>
      <w:proofErr w:type="spellStart"/>
      <w:r w:rsidR="009510A4">
        <w:t>saberes</w:t>
      </w:r>
      <w:proofErr w:type="spellEnd"/>
      <w:r w:rsidR="009510A4">
        <w:t xml:space="preserve">" </w:t>
      </w:r>
      <w:proofErr w:type="spellStart"/>
      <w:r w:rsidR="009510A4">
        <w:t>ao</w:t>
      </w:r>
      <w:proofErr w:type="spellEnd"/>
      <w:r w:rsidR="009510A4">
        <w:t xml:space="preserve"> </w:t>
      </w:r>
      <w:proofErr w:type="spellStart"/>
      <w:r w:rsidR="009510A4">
        <w:t>mediar</w:t>
      </w:r>
      <w:proofErr w:type="spellEnd"/>
      <w:r w:rsidR="009510A4">
        <w:t xml:space="preserve"> </w:t>
      </w:r>
      <w:proofErr w:type="spellStart"/>
      <w:r w:rsidR="009510A4">
        <w:t>uma</w:t>
      </w:r>
      <w:proofErr w:type="spellEnd"/>
      <w:r w:rsidR="009510A4">
        <w:t xml:space="preserve"> praxis </w:t>
      </w:r>
      <w:proofErr w:type="spellStart"/>
      <w:r w:rsidR="009510A4">
        <w:t>transforma</w:t>
      </w:r>
      <w:proofErr w:type="spellEnd"/>
      <w:r w:rsidR="009510A4">
        <w:t xml:space="preserve">, </w:t>
      </w:r>
      <w:proofErr w:type="spellStart"/>
      <w:r w:rsidR="009510A4">
        <w:t>permitindo</w:t>
      </w:r>
      <w:proofErr w:type="spellEnd"/>
      <w:r w:rsidR="009510A4">
        <w:t xml:space="preserve"> um </w:t>
      </w:r>
      <w:proofErr w:type="spellStart"/>
      <w:r w:rsidR="009510A4">
        <w:t>ensino</w:t>
      </w:r>
      <w:proofErr w:type="spellEnd"/>
      <w:r w:rsidR="009510A4">
        <w:t xml:space="preserve"> </w:t>
      </w:r>
      <w:proofErr w:type="spellStart"/>
      <w:r w:rsidR="009510A4">
        <w:t>mais</w:t>
      </w:r>
      <w:proofErr w:type="spellEnd"/>
      <w:r w:rsidR="009510A4">
        <w:t xml:space="preserve"> </w:t>
      </w:r>
      <w:proofErr w:type="spellStart"/>
      <w:r w:rsidR="009510A4">
        <w:t>crítico</w:t>
      </w:r>
      <w:proofErr w:type="spellEnd"/>
      <w:r w:rsidR="009510A4">
        <w:t xml:space="preserve">, </w:t>
      </w:r>
      <w:proofErr w:type="spellStart"/>
      <w:r w:rsidR="009510A4">
        <w:t>inclusivo</w:t>
      </w:r>
      <w:proofErr w:type="spellEnd"/>
      <w:r w:rsidR="009510A4">
        <w:t xml:space="preserve"> e </w:t>
      </w:r>
      <w:proofErr w:type="spellStart"/>
      <w:r w:rsidR="009510A4">
        <w:t>voltado</w:t>
      </w:r>
      <w:proofErr w:type="spellEnd"/>
      <w:r w:rsidR="009510A4">
        <w:t xml:space="preserve"> </w:t>
      </w:r>
      <w:proofErr w:type="spellStart"/>
      <w:r w:rsidR="009510A4">
        <w:t>ao</w:t>
      </w:r>
      <w:proofErr w:type="spellEnd"/>
      <w:r w:rsidR="009510A4">
        <w:t xml:space="preserve"> </w:t>
      </w:r>
      <w:proofErr w:type="spellStart"/>
      <w:r w:rsidR="009510A4">
        <w:t>diálogo</w:t>
      </w:r>
      <w:proofErr w:type="spellEnd"/>
      <w:r w:rsidR="009510A4">
        <w:t>.</w:t>
      </w:r>
    </w:p>
    <w:p w14:paraId="17A4C4CE" w14:textId="0E5F9A15" w:rsidR="009510A4" w:rsidRDefault="009510A4" w:rsidP="000111C9">
      <w:pPr>
        <w:spacing w:line="360" w:lineRule="auto"/>
        <w:jc w:val="both"/>
      </w:pPr>
    </w:p>
    <w:p w14:paraId="500D87D5" w14:textId="77B353A4" w:rsidR="000111C9" w:rsidRPr="001F1871" w:rsidRDefault="000111C9" w:rsidP="000111C9">
      <w:pPr>
        <w:spacing w:line="360" w:lineRule="auto"/>
        <w:jc w:val="both"/>
        <w:rPr>
          <w:rFonts w:ascii="Arial" w:hAnsi="Arial" w:cs="Arial"/>
        </w:rPr>
      </w:pPr>
      <w:proofErr w:type="spellStart"/>
      <w:r w:rsidRPr="001F1871">
        <w:rPr>
          <w:rFonts w:ascii="Arial" w:hAnsi="Arial" w:cs="Arial"/>
          <w:b/>
          <w:bCs/>
          <w:i/>
          <w:iCs/>
        </w:rPr>
        <w:t>Palavras</w:t>
      </w:r>
      <w:proofErr w:type="spellEnd"/>
      <w:r w:rsidRPr="001F1871">
        <w:rPr>
          <w:rFonts w:ascii="Arial" w:hAnsi="Arial" w:cs="Arial"/>
          <w:b/>
          <w:bCs/>
          <w:i/>
          <w:iCs/>
        </w:rPr>
        <w:t>–</w:t>
      </w:r>
      <w:proofErr w:type="spellStart"/>
      <w:r w:rsidRPr="001F1871">
        <w:rPr>
          <w:rFonts w:ascii="Arial" w:hAnsi="Arial" w:cs="Arial"/>
          <w:b/>
          <w:bCs/>
          <w:i/>
          <w:iCs/>
        </w:rPr>
        <w:t>chave</w:t>
      </w:r>
      <w:proofErr w:type="spellEnd"/>
      <w:r w:rsidRPr="001F1871">
        <w:rPr>
          <w:rFonts w:ascii="Arial" w:hAnsi="Arial" w:cs="Arial"/>
          <w:b/>
          <w:bCs/>
          <w:i/>
          <w:iCs/>
        </w:rPr>
        <w:t>:</w:t>
      </w:r>
      <w:r w:rsidR="00317A70" w:rsidRPr="001F1871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1F1871">
        <w:rPr>
          <w:rFonts w:ascii="Arial" w:hAnsi="Arial" w:cs="Arial"/>
        </w:rPr>
        <w:t>Etnomatemática</w:t>
      </w:r>
      <w:proofErr w:type="spellEnd"/>
      <w:r w:rsidRPr="001F1871">
        <w:rPr>
          <w:rFonts w:ascii="Arial" w:hAnsi="Arial" w:cs="Arial"/>
        </w:rPr>
        <w:t>;</w:t>
      </w:r>
      <w:r w:rsidR="00317A70"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Dignidade</w:t>
      </w:r>
      <w:proofErr w:type="spellEnd"/>
      <w:r w:rsidRPr="001F1871">
        <w:rPr>
          <w:rFonts w:ascii="Arial" w:hAnsi="Arial" w:cs="Arial"/>
        </w:rPr>
        <w:t xml:space="preserve"> Cultural; </w:t>
      </w:r>
      <w:proofErr w:type="spellStart"/>
      <w:r w:rsidRPr="001F1871">
        <w:rPr>
          <w:rFonts w:ascii="Arial" w:hAnsi="Arial" w:cs="Arial"/>
        </w:rPr>
        <w:t>Educação</w:t>
      </w:r>
      <w:proofErr w:type="spellEnd"/>
      <w:r w:rsidRPr="001F1871">
        <w:rPr>
          <w:rFonts w:ascii="Arial" w:hAnsi="Arial" w:cs="Arial"/>
        </w:rPr>
        <w:t xml:space="preserve"> Decolonial; </w:t>
      </w:r>
      <w:proofErr w:type="spellStart"/>
      <w:r w:rsidRPr="001F1871">
        <w:rPr>
          <w:rFonts w:ascii="Arial" w:hAnsi="Arial" w:cs="Arial"/>
        </w:rPr>
        <w:t>Quebra-Cabeça</w:t>
      </w:r>
      <w:proofErr w:type="spellEnd"/>
      <w:r w:rsidRPr="001F1871">
        <w:rPr>
          <w:rFonts w:ascii="Arial" w:hAnsi="Arial" w:cs="Arial"/>
        </w:rPr>
        <w:t xml:space="preserve"> </w:t>
      </w:r>
      <w:proofErr w:type="spellStart"/>
      <w:r w:rsidRPr="001F1871">
        <w:rPr>
          <w:rFonts w:ascii="Arial" w:hAnsi="Arial" w:cs="Arial"/>
        </w:rPr>
        <w:t>Geométrico</w:t>
      </w:r>
      <w:proofErr w:type="spellEnd"/>
      <w:r w:rsidR="00317A70" w:rsidRPr="001F1871">
        <w:rPr>
          <w:rFonts w:ascii="Arial" w:hAnsi="Arial" w:cs="Arial"/>
        </w:rPr>
        <w:t>.</w:t>
      </w:r>
    </w:p>
    <w:p w14:paraId="10A5785F" w14:textId="2C847C48" w:rsidR="00C25E7C" w:rsidRPr="001F1871" w:rsidRDefault="00C25E7C" w:rsidP="00C25E7C">
      <w:pPr>
        <w:rPr>
          <w:rFonts w:ascii="Times New Roman" w:hAnsi="Times New Roman"/>
          <w:sz w:val="24"/>
          <w:szCs w:val="24"/>
          <w:lang w:val="pt-BR"/>
        </w:rPr>
      </w:pPr>
    </w:p>
    <w:p w14:paraId="37078ECF" w14:textId="0E6CF9D5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1. Introdução</w:t>
      </w:r>
    </w:p>
    <w:p w14:paraId="7D911927" w14:textId="355F1F42" w:rsidR="002A0879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O ensino tradicional da matemática é historicamente dominado por um paradigma eurocêntrico que concebe a disciplina como uma estrutura universal e desvinculada das marcas culturais e históricas de sua produção. Sob essa perspectiva hegemônica, a matemática escolar apresenta-se frequentemente como um </w:t>
      </w:r>
      <w:r w:rsidR="002A0879" w:rsidRPr="001F1871">
        <w:rPr>
          <w:rFonts w:ascii="Arial" w:hAnsi="Arial" w:cs="Arial"/>
          <w:sz w:val="22"/>
          <w:szCs w:val="22"/>
          <w:lang w:val="pt-BR"/>
        </w:rPr>
        <w:t>conjunto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rígido de regras e algoritmos abstratos </w:t>
      </w:r>
      <w:r w:rsidR="002A0879" w:rsidRPr="001F1871">
        <w:rPr>
          <w:rFonts w:ascii="Arial" w:hAnsi="Arial" w:cs="Arial"/>
          <w:sz w:val="22"/>
          <w:szCs w:val="22"/>
          <w:lang w:val="pt-BR"/>
        </w:rPr>
        <w:t>que buscam a respostas certas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, tratando os estudantes como sujeitos </w:t>
      </w:r>
      <w:r w:rsidR="002A0879" w:rsidRPr="001F1871">
        <w:rPr>
          <w:rFonts w:ascii="Arial" w:hAnsi="Arial" w:cs="Arial"/>
          <w:sz w:val="22"/>
          <w:szCs w:val="22"/>
          <w:lang w:val="pt-BR"/>
        </w:rPr>
        <w:lastRenderedPageBreak/>
        <w:t>cuja vida cotidiana</w:t>
      </w:r>
      <w:r w:rsidR="00AF53D5" w:rsidRPr="001F1871">
        <w:rPr>
          <w:rFonts w:ascii="Arial" w:hAnsi="Arial" w:cs="Arial"/>
          <w:sz w:val="22"/>
          <w:szCs w:val="22"/>
          <w:lang w:val="pt-BR"/>
        </w:rPr>
        <w:t xml:space="preserve">, </w:t>
      </w:r>
      <w:r w:rsidR="002A0879" w:rsidRPr="001F1871">
        <w:rPr>
          <w:rFonts w:ascii="Arial" w:hAnsi="Arial" w:cs="Arial"/>
          <w:sz w:val="22"/>
          <w:szCs w:val="22"/>
          <w:lang w:val="pt-BR"/>
        </w:rPr>
        <w:t xml:space="preserve">necessidades </w:t>
      </w:r>
      <w:r w:rsidR="00AF53D5" w:rsidRPr="001F1871">
        <w:rPr>
          <w:rFonts w:ascii="Arial" w:hAnsi="Arial" w:cs="Arial"/>
          <w:sz w:val="22"/>
          <w:szCs w:val="22"/>
          <w:lang w:val="pt-BR"/>
        </w:rPr>
        <w:t>e saberes culturais, muitas vezes, são ignorados pelo currículo formal escolar</w:t>
      </w:r>
      <w:r w:rsidRPr="001F1871">
        <w:rPr>
          <w:rFonts w:ascii="Arial" w:hAnsi="Arial" w:cs="Arial"/>
          <w:sz w:val="22"/>
          <w:szCs w:val="22"/>
          <w:lang w:val="pt-BR"/>
        </w:rPr>
        <w:t>.</w:t>
      </w:r>
    </w:p>
    <w:p w14:paraId="37FE5AD0" w14:textId="3DA8C1B9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="00AF53D5" w:rsidRPr="001F1871">
        <w:rPr>
          <w:rFonts w:ascii="Arial" w:hAnsi="Arial" w:cs="Arial"/>
          <w:sz w:val="22"/>
          <w:szCs w:val="22"/>
          <w:lang w:val="pt-BR"/>
        </w:rPr>
        <w:t>Neste contexto, o ensino de matemática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="005F1A26" w:rsidRPr="001F1871">
        <w:rPr>
          <w:rFonts w:ascii="Arial" w:hAnsi="Arial" w:cs="Arial"/>
          <w:sz w:val="22"/>
          <w:szCs w:val="22"/>
          <w:lang w:val="pt-BR"/>
        </w:rPr>
        <w:t>tem gerado alguns problemas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, destacando-se </w:t>
      </w:r>
      <w:r w:rsidR="00536588" w:rsidRPr="001F1871">
        <w:rPr>
          <w:rFonts w:ascii="Arial" w:hAnsi="Arial" w:cs="Arial"/>
          <w:sz w:val="22"/>
          <w:szCs w:val="22"/>
          <w:lang w:val="pt-BR"/>
        </w:rPr>
        <w:t xml:space="preserve">o não reconhecimento da importância da matemática, </w:t>
      </w:r>
      <w:r w:rsidRPr="001F1871">
        <w:rPr>
          <w:rFonts w:ascii="Arial" w:hAnsi="Arial" w:cs="Arial"/>
          <w:sz w:val="22"/>
          <w:szCs w:val="22"/>
          <w:lang w:val="pt-BR"/>
        </w:rPr>
        <w:t>a fobia matemática, o sentimento de incapacidade, o silenciamento das práticas cotidianas e a reprodução de desigualdades que atingem grupos vulnerabilizados e etnicamente marginalizados.</w:t>
      </w:r>
    </w:p>
    <w:p w14:paraId="33EEBF92" w14:textId="333226BA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Em contraposição a esse cenário, a presente investigação origina-se das discussões acadêmicas conduzidas no curso de doutorado em Educação Matemática da Universidade Federal do Pará (UFPA), no âmbito </w:t>
      </w:r>
      <w:r w:rsidR="0069471E" w:rsidRPr="001F1871">
        <w:rPr>
          <w:rFonts w:ascii="Arial" w:hAnsi="Arial" w:cs="Arial"/>
          <w:sz w:val="22"/>
          <w:szCs w:val="22"/>
          <w:lang w:val="pt-BR"/>
        </w:rPr>
        <w:t xml:space="preserve">do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Programa de Pós-Graduação em Docência em Educação em Ciências e Matemáticas (PPGDOC). </w:t>
      </w:r>
      <w:r w:rsidR="00536588" w:rsidRPr="001F1871">
        <w:rPr>
          <w:rFonts w:ascii="Arial" w:hAnsi="Arial" w:cs="Arial"/>
          <w:sz w:val="22"/>
          <w:szCs w:val="22"/>
          <w:lang w:val="pt-BR"/>
        </w:rPr>
        <w:t>P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arte do pressuposto de que o Programa Etnomatemática constitui uma resposta ética, política e epistemológica </w:t>
      </w:r>
      <w:r w:rsidR="005F1A26" w:rsidRPr="001F1871">
        <w:rPr>
          <w:rFonts w:ascii="Arial" w:hAnsi="Arial" w:cs="Arial"/>
          <w:sz w:val="22"/>
          <w:szCs w:val="22"/>
          <w:lang w:val="pt-BR"/>
        </w:rPr>
        <w:t>ao defender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que o pensamento </w:t>
      </w:r>
      <w:r w:rsidR="005F1A26" w:rsidRPr="001F1871">
        <w:rPr>
          <w:rFonts w:ascii="Arial" w:hAnsi="Arial" w:cs="Arial"/>
          <w:sz w:val="22"/>
          <w:szCs w:val="22"/>
          <w:lang w:val="pt-BR"/>
        </w:rPr>
        <w:t>matemático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é uma criação orgânica inerente a todas as culturas humanas.</w:t>
      </w:r>
      <w:r w:rsidR="002A0879" w:rsidRPr="001F1871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586A3A3A" w14:textId="7AC272D2" w:rsidR="00AA3406" w:rsidRPr="001F1871" w:rsidRDefault="00AA3406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Assumimos, portanto que a educação escolar deve se iniciar pela vivência do aluno, mas isso não significa que ela deva ser reduzida ao saber cotidiano. O desafio didático consiste em estruturar condições para que ocorra uma evolução desta situação inicial rumo ao conhecimento formal.</w:t>
      </w:r>
    </w:p>
    <w:p w14:paraId="69380DFE" w14:textId="7BCBC2D9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Para </w:t>
      </w:r>
      <w:r w:rsidR="00AA3406" w:rsidRPr="001F1871">
        <w:rPr>
          <w:rFonts w:ascii="Arial" w:hAnsi="Arial" w:cs="Arial"/>
          <w:sz w:val="22"/>
          <w:szCs w:val="22"/>
          <w:lang w:val="pt-BR"/>
        </w:rPr>
        <w:t xml:space="preserve">essa </w:t>
      </w:r>
      <w:r w:rsidR="00536588" w:rsidRPr="001F1871">
        <w:rPr>
          <w:rFonts w:ascii="Arial" w:hAnsi="Arial" w:cs="Arial"/>
          <w:sz w:val="22"/>
          <w:szCs w:val="22"/>
          <w:lang w:val="pt-BR"/>
        </w:rPr>
        <w:t>proposição</w:t>
      </w:r>
      <w:r w:rsidRPr="001F1871">
        <w:rPr>
          <w:rFonts w:ascii="Arial" w:hAnsi="Arial" w:cs="Arial"/>
          <w:sz w:val="22"/>
          <w:szCs w:val="22"/>
          <w:lang w:val="pt-BR"/>
        </w:rPr>
        <w:t>, este estudo delimita seu quadro teórico e</w:t>
      </w:r>
      <w:r w:rsidR="00AA3406" w:rsidRPr="001F1871">
        <w:rPr>
          <w:rFonts w:ascii="Arial" w:hAnsi="Arial" w:cs="Arial"/>
          <w:sz w:val="22"/>
          <w:szCs w:val="22"/>
          <w:lang w:val="pt-BR"/>
        </w:rPr>
        <w:t>m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Ubiratan D'Ambrosio, </w:t>
      </w:r>
      <w:r w:rsidR="005F1A26" w:rsidRPr="001F1871">
        <w:rPr>
          <w:rFonts w:ascii="Arial" w:hAnsi="Arial" w:cs="Arial"/>
          <w:sz w:val="22"/>
          <w:szCs w:val="22"/>
          <w:lang w:val="pt-BR"/>
        </w:rPr>
        <w:t xml:space="preserve">que </w:t>
      </w:r>
      <w:r w:rsidRPr="001F1871">
        <w:rPr>
          <w:rFonts w:ascii="Arial" w:hAnsi="Arial" w:cs="Arial"/>
          <w:sz w:val="22"/>
          <w:szCs w:val="22"/>
          <w:lang w:val="pt-BR"/>
        </w:rPr>
        <w:t>sistematiz</w:t>
      </w:r>
      <w:r w:rsidR="005F1A26" w:rsidRPr="001F1871">
        <w:rPr>
          <w:rFonts w:ascii="Arial" w:hAnsi="Arial" w:cs="Arial"/>
          <w:sz w:val="22"/>
          <w:szCs w:val="22"/>
          <w:lang w:val="pt-BR"/>
        </w:rPr>
        <w:t xml:space="preserve">ou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o Programa Etnomatemática, e Paulus Gerdes, pioneiro no estudo da geometria de matriz africana e da valorização dos saberes populares. Além do mapeamento conceitual, o trabalho incorpora a análise de uma oficina prática realizada com os estudantes do </w:t>
      </w:r>
      <w:r w:rsidR="00536588" w:rsidRPr="001F1871">
        <w:rPr>
          <w:rFonts w:ascii="Arial" w:hAnsi="Arial" w:cs="Arial"/>
          <w:sz w:val="22"/>
          <w:szCs w:val="22"/>
          <w:lang w:val="pt-BR"/>
        </w:rPr>
        <w:t>2</w:t>
      </w:r>
      <w:r w:rsidRPr="001F1871">
        <w:rPr>
          <w:rFonts w:ascii="Arial" w:hAnsi="Arial" w:cs="Arial"/>
          <w:sz w:val="22"/>
          <w:szCs w:val="22"/>
          <w:lang w:val="pt-BR"/>
        </w:rPr>
        <w:t>º ano (Ensino Fundamental) de uma escola pública de Belém (PA), mediante a aplicação dos quebra-cabeças geométricos idealizados por Gerdes, convertendo a discussão teórica em uma vivência investigativa d</w:t>
      </w:r>
      <w:r w:rsidR="00317A70" w:rsidRPr="001F1871">
        <w:rPr>
          <w:rFonts w:ascii="Arial" w:hAnsi="Arial" w:cs="Arial"/>
          <w:sz w:val="22"/>
          <w:szCs w:val="22"/>
          <w:lang w:val="pt-BR"/>
        </w:rPr>
        <w:t>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aprendizagem</w:t>
      </w:r>
      <w:r w:rsidR="002A0879" w:rsidRPr="001F1871">
        <w:rPr>
          <w:rFonts w:ascii="Arial" w:hAnsi="Arial" w:cs="Arial"/>
          <w:sz w:val="22"/>
          <w:szCs w:val="22"/>
          <w:lang w:val="pt-BR"/>
        </w:rPr>
        <w:t xml:space="preserve"> compreendido </w:t>
      </w:r>
      <w:r w:rsidR="005F1A26" w:rsidRPr="001F1871">
        <w:rPr>
          <w:rFonts w:ascii="Arial" w:hAnsi="Arial" w:cs="Arial"/>
          <w:sz w:val="22"/>
          <w:szCs w:val="22"/>
          <w:lang w:val="pt-BR"/>
        </w:rPr>
        <w:t xml:space="preserve">também </w:t>
      </w:r>
      <w:r w:rsidR="002A0879" w:rsidRPr="001F1871">
        <w:rPr>
          <w:rFonts w:ascii="Arial" w:hAnsi="Arial" w:cs="Arial"/>
          <w:sz w:val="22"/>
          <w:szCs w:val="22"/>
          <w:lang w:val="pt-BR"/>
        </w:rPr>
        <w:t>enquanto possibilidade do ensino para a construção de conhecimentos geométricos</w:t>
      </w:r>
      <w:r w:rsidRPr="001F1871">
        <w:rPr>
          <w:rFonts w:ascii="Arial" w:hAnsi="Arial" w:cs="Arial"/>
          <w:sz w:val="22"/>
          <w:szCs w:val="22"/>
          <w:lang w:val="pt-BR"/>
        </w:rPr>
        <w:t>.</w:t>
      </w:r>
    </w:p>
    <w:p w14:paraId="3E826EB7" w14:textId="77777777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2. Objetivos</w:t>
      </w:r>
    </w:p>
    <w:p w14:paraId="6297E029" w14:textId="41D8FED5" w:rsidR="00C25E7C" w:rsidRPr="001F1871" w:rsidRDefault="00C25E7C" w:rsidP="00317A7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2.1 Objetivo Geral</w:t>
      </w:r>
      <w:r w:rsidR="00317A70" w:rsidRPr="001F1871">
        <w:rPr>
          <w:rFonts w:ascii="Arial" w:hAnsi="Arial" w:cs="Arial"/>
          <w:b/>
          <w:bCs/>
          <w:sz w:val="22"/>
          <w:szCs w:val="22"/>
          <w:lang w:val="pt-BR"/>
        </w:rPr>
        <w:t xml:space="preserve">: </w:t>
      </w:r>
      <w:r w:rsidRPr="001F1871">
        <w:rPr>
          <w:rFonts w:ascii="Arial" w:hAnsi="Arial" w:cs="Arial"/>
          <w:sz w:val="22"/>
          <w:szCs w:val="22"/>
          <w:lang w:val="pt-BR"/>
        </w:rPr>
        <w:t>Analisar como a Etnomatemática desconstrói a visão hegemônica e eurocêntrica da matemática por meio do reconhecimento da pluralidade cultural, articulando a</w:t>
      </w:r>
      <w:r w:rsidR="001D65B1" w:rsidRPr="001F1871">
        <w:rPr>
          <w:rFonts w:ascii="Arial" w:hAnsi="Arial" w:cs="Arial"/>
          <w:sz w:val="22"/>
          <w:szCs w:val="22"/>
          <w:lang w:val="pt-BR"/>
        </w:rPr>
        <w:t xml:space="preserve">s contribuições de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Ubiratan D'Ambrosio </w:t>
      </w:r>
      <w:r w:rsidR="001D65B1" w:rsidRPr="001F1871">
        <w:rPr>
          <w:rFonts w:ascii="Arial" w:hAnsi="Arial" w:cs="Arial"/>
          <w:sz w:val="22"/>
          <w:szCs w:val="22"/>
          <w:lang w:val="pt-BR"/>
        </w:rPr>
        <w:t>e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Paulus Gerdes, demonstrando a viabilidade dessa abordagem a partir de uma prática pedagógica com quebra-cabeças geométricos.</w:t>
      </w:r>
    </w:p>
    <w:p w14:paraId="777F7223" w14:textId="77777777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2.2 Objetivos Específicos</w:t>
      </w:r>
    </w:p>
    <w:p w14:paraId="6F4AA279" w14:textId="09A54F63" w:rsidR="00C25E7C" w:rsidRPr="001F1871" w:rsidRDefault="00C25E7C" w:rsidP="00484460">
      <w:pPr>
        <w:numPr>
          <w:ilvl w:val="0"/>
          <w:numId w:val="5"/>
        </w:numPr>
        <w:overflowPunct/>
        <w:autoSpaceDE/>
        <w:autoSpaceDN/>
        <w:adjustRightInd/>
        <w:spacing w:line="360" w:lineRule="auto"/>
        <w:ind w:hanging="153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Compreender a matriz etimológica do Programa Etnomatemática</w:t>
      </w:r>
      <w:r w:rsidR="00143263" w:rsidRPr="001F1871">
        <w:rPr>
          <w:rFonts w:ascii="Arial" w:hAnsi="Arial" w:cs="Arial"/>
          <w:sz w:val="22"/>
          <w:szCs w:val="22"/>
          <w:lang w:val="pt-BR"/>
        </w:rPr>
        <w:t>;</w:t>
      </w:r>
    </w:p>
    <w:p w14:paraId="66F17883" w14:textId="2751AE22" w:rsidR="00C25E7C" w:rsidRPr="001F1871" w:rsidRDefault="001D65B1" w:rsidP="00484460">
      <w:pPr>
        <w:numPr>
          <w:ilvl w:val="0"/>
          <w:numId w:val="5"/>
        </w:numPr>
        <w:overflowPunct/>
        <w:autoSpaceDE/>
        <w:autoSpaceDN/>
        <w:adjustRightInd/>
        <w:spacing w:line="360" w:lineRule="auto"/>
        <w:ind w:hanging="153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lastRenderedPageBreak/>
        <w:t>D</w:t>
      </w:r>
      <w:r w:rsidR="00C25E7C" w:rsidRPr="001F1871">
        <w:rPr>
          <w:rFonts w:ascii="Arial" w:hAnsi="Arial" w:cs="Arial"/>
          <w:sz w:val="22"/>
          <w:szCs w:val="22"/>
          <w:lang w:val="pt-BR"/>
        </w:rPr>
        <w:t>iscutir a prática pedagógica conduzida com os estudantes utilizando os quebra-cabeças de Gerdes</w:t>
      </w:r>
      <w:r w:rsidR="009510A4">
        <w:rPr>
          <w:rFonts w:ascii="Arial" w:hAnsi="Arial" w:cs="Arial"/>
          <w:sz w:val="22"/>
          <w:szCs w:val="22"/>
          <w:lang w:val="pt-BR"/>
        </w:rPr>
        <w:t xml:space="preserve">, </w:t>
      </w:r>
      <w:r w:rsidR="0069471E" w:rsidRPr="001F1871">
        <w:rPr>
          <w:rFonts w:ascii="Arial" w:hAnsi="Arial" w:cs="Arial"/>
          <w:sz w:val="22"/>
          <w:szCs w:val="22"/>
          <w:lang w:val="pt-BR"/>
        </w:rPr>
        <w:t>destacando a "arte de geometrizar" nos biLLies.</w:t>
      </w:r>
    </w:p>
    <w:p w14:paraId="58A923E9" w14:textId="39D03F16" w:rsidR="00C25E7C" w:rsidRPr="001F1871" w:rsidRDefault="001D65B1" w:rsidP="00484460">
      <w:pPr>
        <w:numPr>
          <w:ilvl w:val="0"/>
          <w:numId w:val="5"/>
        </w:numPr>
        <w:overflowPunct/>
        <w:autoSpaceDE/>
        <w:autoSpaceDN/>
        <w:adjustRightInd/>
        <w:spacing w:line="360" w:lineRule="auto"/>
        <w:ind w:hanging="153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Propor caminhos para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 a reconfiguração do papel docente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="00C25E7C" w:rsidRPr="001F1871">
        <w:rPr>
          <w:rFonts w:ascii="Arial" w:hAnsi="Arial" w:cs="Arial"/>
          <w:sz w:val="22"/>
          <w:szCs w:val="22"/>
          <w:lang w:val="pt-BR"/>
        </w:rPr>
        <w:t>como um "tecelão de saberes" que articula o conhecimento acadêmico à vivência sociocultural dos alunos.</w:t>
      </w:r>
    </w:p>
    <w:p w14:paraId="0A82BCCA" w14:textId="157F1E8A" w:rsidR="00C25E7C" w:rsidRPr="001F1871" w:rsidRDefault="003E656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3</w:t>
      </w:r>
      <w:r w:rsidR="00C25E7C" w:rsidRPr="001F1871">
        <w:rPr>
          <w:rFonts w:ascii="Arial" w:hAnsi="Arial" w:cs="Arial"/>
          <w:b/>
          <w:bCs/>
          <w:sz w:val="22"/>
          <w:szCs w:val="22"/>
          <w:lang w:val="pt-BR"/>
        </w:rPr>
        <w:t>. Metodologia</w:t>
      </w:r>
    </w:p>
    <w:p w14:paraId="665E82D2" w14:textId="43EBCA40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A pesquisa possui natureza qualitativa e articula a modalidade analítico-bibliográfica  a um estudo de experiência prática pedagógica. O trabalho utilizou como fonte primária os textos e materiais desenvolvidos na pós-graduação em Educação Matemática da UFPA (IEMCI/PPGDOC).</w:t>
      </w:r>
      <w:r w:rsidR="003E656C"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Pr="001F1871">
        <w:rPr>
          <w:rFonts w:ascii="Arial" w:hAnsi="Arial" w:cs="Arial"/>
          <w:sz w:val="22"/>
          <w:szCs w:val="22"/>
          <w:lang w:val="pt-BR"/>
        </w:rPr>
        <w:t>O percurso metodológico dividiu-se em fases:</w:t>
      </w:r>
    </w:p>
    <w:p w14:paraId="1BAB49A1" w14:textId="77777777" w:rsidR="001617CE" w:rsidRPr="001F1871" w:rsidRDefault="00C25E7C" w:rsidP="001617CE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Mapeamento e Seleção Bibliográfica</w:t>
      </w:r>
      <w:r w:rsidRPr="001F1871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55FE9C27" w14:textId="18987B9D" w:rsidR="001617CE" w:rsidRPr="001F1871" w:rsidRDefault="001617CE" w:rsidP="001617CE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- 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Leitura e categorização teórica das obras de D'Ambrosio e Gerdes, isolando os conceitos de 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>etno-matema-tica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, </w:t>
      </w:r>
      <w:r w:rsidRPr="001F1871">
        <w:rPr>
          <w:rFonts w:ascii="Arial" w:hAnsi="Arial" w:cs="Arial"/>
          <w:sz w:val="22"/>
          <w:szCs w:val="22"/>
          <w:lang w:val="pt-BR"/>
        </w:rPr>
        <w:t>a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fricanização do </w:t>
      </w:r>
      <w:r w:rsidRPr="001F1871">
        <w:rPr>
          <w:rFonts w:ascii="Arial" w:hAnsi="Arial" w:cs="Arial"/>
          <w:sz w:val="22"/>
          <w:szCs w:val="22"/>
          <w:lang w:val="pt-BR"/>
        </w:rPr>
        <w:t>s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aber e a </w:t>
      </w:r>
      <w:r w:rsidRPr="001F1871">
        <w:rPr>
          <w:rFonts w:ascii="Arial" w:hAnsi="Arial" w:cs="Arial"/>
          <w:sz w:val="22"/>
          <w:szCs w:val="22"/>
          <w:lang w:val="pt-BR"/>
        </w:rPr>
        <w:t>a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rte de </w:t>
      </w:r>
      <w:r w:rsidRPr="001F1871">
        <w:rPr>
          <w:rFonts w:ascii="Arial" w:hAnsi="Arial" w:cs="Arial"/>
          <w:sz w:val="22"/>
          <w:szCs w:val="22"/>
          <w:lang w:val="pt-BR"/>
        </w:rPr>
        <w:t>g</w:t>
      </w:r>
      <w:r w:rsidR="00C25E7C" w:rsidRPr="001F1871">
        <w:rPr>
          <w:rFonts w:ascii="Arial" w:hAnsi="Arial" w:cs="Arial"/>
          <w:sz w:val="22"/>
          <w:szCs w:val="22"/>
          <w:lang w:val="pt-BR"/>
        </w:rPr>
        <w:t>eometrizar.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23B30AC1" w14:textId="5190B29B" w:rsidR="00C25E7C" w:rsidRDefault="001617CE" w:rsidP="001617CE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- 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Desenvolvimento da Prática Pedagógica com </w:t>
      </w:r>
      <w:r w:rsidR="009510A4" w:rsidRPr="001F1871">
        <w:rPr>
          <w:rFonts w:ascii="Arial" w:hAnsi="Arial" w:cs="Arial"/>
          <w:sz w:val="22"/>
          <w:szCs w:val="22"/>
          <w:lang w:val="pt-BR"/>
        </w:rPr>
        <w:t>puzzles de biLLies</w:t>
      </w:r>
      <w:r w:rsidR="00C25E7C" w:rsidRPr="001F1871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 Realizou-se uma oficina prática com os estudantes utilizando os quebra-cabeças geométricos idealizados por Paulus Gerdes (</w:t>
      </w:r>
      <w:r w:rsidR="007B1993" w:rsidRPr="001F1871">
        <w:rPr>
          <w:rFonts w:ascii="Arial" w:hAnsi="Arial" w:cs="Arial"/>
          <w:sz w:val="22"/>
          <w:szCs w:val="22"/>
          <w:lang w:val="pt-BR"/>
        </w:rPr>
        <w:t>para o trabalho com figuras e transformações geométricas</w:t>
      </w:r>
      <w:r w:rsidR="00C25E7C" w:rsidRPr="001F1871">
        <w:rPr>
          <w:rFonts w:ascii="Arial" w:hAnsi="Arial" w:cs="Arial"/>
          <w:sz w:val="22"/>
          <w:szCs w:val="22"/>
          <w:lang w:val="pt-BR"/>
        </w:rPr>
        <w:t>)</w:t>
      </w:r>
      <w:r w:rsidR="007B1993" w:rsidRPr="001F1871">
        <w:rPr>
          <w:rFonts w:ascii="Arial" w:hAnsi="Arial" w:cs="Arial"/>
          <w:sz w:val="22"/>
          <w:szCs w:val="22"/>
          <w:lang w:val="pt-BR"/>
        </w:rPr>
        <w:t xml:space="preserve">. 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 A oficina dividiu-se em três etapas: </w:t>
      </w:r>
      <w:r w:rsidR="003E656C"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Sensibilização e </w:t>
      </w:r>
      <w:r w:rsidR="009510A4">
        <w:rPr>
          <w:rFonts w:ascii="Arial" w:hAnsi="Arial" w:cs="Arial"/>
          <w:i/>
          <w:iCs/>
          <w:sz w:val="22"/>
          <w:szCs w:val="22"/>
          <w:lang w:val="pt-BR"/>
        </w:rPr>
        <w:t>c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ontextualização </w:t>
      </w:r>
      <w:r w:rsidR="009510A4">
        <w:rPr>
          <w:rFonts w:ascii="Arial" w:hAnsi="Arial" w:cs="Arial"/>
          <w:i/>
          <w:iCs/>
          <w:sz w:val="22"/>
          <w:szCs w:val="22"/>
          <w:lang w:val="pt-BR"/>
        </w:rPr>
        <w:t>h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>istórico-</w:t>
      </w:r>
      <w:r w:rsidR="009510A4">
        <w:rPr>
          <w:rFonts w:ascii="Arial" w:hAnsi="Arial" w:cs="Arial"/>
          <w:i/>
          <w:iCs/>
          <w:sz w:val="22"/>
          <w:szCs w:val="22"/>
          <w:lang w:val="pt-BR"/>
        </w:rPr>
        <w:t>c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>ultural: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 Apresentação da origem do material, destacando que os desafios derivavam da criatividade e geometria de povos africanos</w:t>
      </w:r>
      <w:r w:rsidR="003E656C" w:rsidRPr="001F1871">
        <w:rPr>
          <w:rFonts w:ascii="Arial" w:hAnsi="Arial" w:cs="Arial"/>
          <w:sz w:val="22"/>
          <w:szCs w:val="22"/>
          <w:lang w:val="pt-BR"/>
        </w:rPr>
        <w:t xml:space="preserve">; 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Exploração </w:t>
      </w:r>
      <w:r w:rsidR="009510A4">
        <w:rPr>
          <w:rFonts w:ascii="Arial" w:hAnsi="Arial" w:cs="Arial"/>
          <w:i/>
          <w:iCs/>
          <w:sz w:val="22"/>
          <w:szCs w:val="22"/>
          <w:lang w:val="pt-BR"/>
        </w:rPr>
        <w:t>t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átil e </w:t>
      </w:r>
      <w:r w:rsidR="009510A4">
        <w:rPr>
          <w:rFonts w:ascii="Arial" w:hAnsi="Arial" w:cs="Arial"/>
          <w:i/>
          <w:iCs/>
          <w:sz w:val="22"/>
          <w:szCs w:val="22"/>
          <w:lang w:val="pt-BR"/>
        </w:rPr>
        <w:t>i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>nvestigação:</w:t>
      </w:r>
      <w:r w:rsidR="00C25E7C" w:rsidRPr="001F1871">
        <w:rPr>
          <w:rFonts w:ascii="Arial" w:hAnsi="Arial" w:cs="Arial"/>
          <w:sz w:val="22"/>
          <w:szCs w:val="22"/>
          <w:lang w:val="pt-BR"/>
        </w:rPr>
        <w:t xml:space="preserve"> Os estudantes manusearam as peças para compor e decompor figuras planas, identificando congruências, ângulos e simetrias de forma autônoma.</w:t>
      </w:r>
      <w:r w:rsidR="003E656C" w:rsidRPr="001F1871">
        <w:rPr>
          <w:rFonts w:ascii="Arial" w:hAnsi="Arial" w:cs="Arial"/>
          <w:sz w:val="22"/>
          <w:szCs w:val="22"/>
          <w:lang w:val="pt-BR"/>
        </w:rPr>
        <w:t xml:space="preserve"> Por fim, s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istematização e </w:t>
      </w:r>
      <w:r w:rsidR="003E656C" w:rsidRPr="001F1871">
        <w:rPr>
          <w:rFonts w:ascii="Arial" w:hAnsi="Arial" w:cs="Arial"/>
          <w:i/>
          <w:iCs/>
          <w:sz w:val="22"/>
          <w:szCs w:val="22"/>
          <w:lang w:val="pt-BR"/>
        </w:rPr>
        <w:t>d</w:t>
      </w:r>
      <w:r w:rsidR="00C25E7C" w:rsidRPr="001F1871">
        <w:rPr>
          <w:rFonts w:ascii="Arial" w:hAnsi="Arial" w:cs="Arial"/>
          <w:i/>
          <w:iCs/>
          <w:sz w:val="22"/>
          <w:szCs w:val="22"/>
          <w:lang w:val="pt-BR"/>
        </w:rPr>
        <w:t>iálogo</w:t>
      </w:r>
      <w:r w:rsidR="003E656C" w:rsidRPr="001F1871">
        <w:rPr>
          <w:rFonts w:ascii="Arial" w:hAnsi="Arial" w:cs="Arial"/>
          <w:i/>
          <w:iCs/>
          <w:sz w:val="22"/>
          <w:szCs w:val="22"/>
          <w:lang w:val="pt-BR"/>
        </w:rPr>
        <w:t>s para d</w:t>
      </w:r>
      <w:r w:rsidR="00C25E7C" w:rsidRPr="001F1871">
        <w:rPr>
          <w:rFonts w:ascii="Arial" w:hAnsi="Arial" w:cs="Arial"/>
          <w:sz w:val="22"/>
          <w:szCs w:val="22"/>
          <w:lang w:val="pt-BR"/>
        </w:rPr>
        <w:t>iscussão coletiva formalizando os conceitos geométricos identificados nas montagens e conectando-os ao saber acadêmico.</w:t>
      </w:r>
    </w:p>
    <w:p w14:paraId="2FEEE76A" w14:textId="77777777" w:rsidR="00E36FEA" w:rsidRPr="001F1871" w:rsidRDefault="00E36FEA" w:rsidP="001617CE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</w:p>
    <w:p w14:paraId="4FD5B828" w14:textId="73B3FA5B" w:rsidR="00B60437" w:rsidRPr="001F1871" w:rsidRDefault="00DF49FC" w:rsidP="00DF566B">
      <w:pPr>
        <w:overflowPunct/>
        <w:autoSpaceDE/>
        <w:autoSpaceDN/>
        <w:adjustRightInd/>
        <w:spacing w:line="360" w:lineRule="auto"/>
        <w:ind w:left="-142" w:hanging="284"/>
        <w:jc w:val="center"/>
        <w:textAlignment w:val="auto"/>
        <w:rPr>
          <w:rFonts w:ascii="Arial" w:hAnsi="Arial" w:cs="Arial"/>
          <w:i/>
          <w:iCs/>
          <w:sz w:val="22"/>
          <w:szCs w:val="22"/>
          <w:lang w:val="pt-BR"/>
        </w:rPr>
      </w:pPr>
      <w:r w:rsidRPr="001F187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734E7CA1" wp14:editId="142CB0FC">
                <wp:extent cx="304800" cy="304800"/>
                <wp:effectExtent l="0" t="0" r="0" b="0"/>
                <wp:docPr id="1" name="Retâ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E0D057" id="Retâ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2Gl7QEAAMUDAAAOAAAAZHJzL2Uyb0RvYy54bWysU1GO0zAQ/UfiDpb/adJSYImarla7WoS0&#10;wIqFA7iOnVg4HjN2mpbjcJW9GGOnLV34Q/xYnhnnzZs3L6vLXW/ZVmEw4Go+n5WcKSehMa6t+dcv&#10;ty8uOAtRuEZYcKrmexX45fr5s9XoK7WADmyjkBGIC9Xoa97F6KuiCLJTvQgz8MpRUQP2IlKIbdGg&#10;GAm9t8WiLF8XI2DjEaQKgbI3U5GvM77WSsZPWgcVma05cYv5xHxu0lmsV6JqUfjOyAMN8Q8semEc&#10;NT1B3Ygo2IDmL6jeSIQAOs4k9AVobaTKM9A08/KPaR464VWehcQJ/iRT+H+w8uP2HplpaHecOdHT&#10;ij6r+PjTtYMFNk/6jD5U9OzB32OaMPg7kN8Cc3DdCdeqq+BJ5en7YwoRxk6JhohmiOIJRgoCobHN&#10;+AEa6iiGCFm9ncY+9SBd2C4vaX9aktpFJin5slxelLRKSaXDnUgWojp+7DHEdwp6li41R2KXwcX2&#10;LsTp6fFJ6uXg1libfWDdkwRhpkwmn/hOUmyg2RN3hMlL5H26dIA/OBvJRzUP3weBijP73tH8b+fL&#10;ZTJeDpav3iwowPPK5rwinCSomkfOput1nMw6eDRtl2WeOF6RZtrkeZKeE6sDWfJKVuTg62TG8zi/&#10;+v33rX8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cf9hpe0BAADFAwAADgAAAAAAAAAAAAAAAAAuAgAAZHJzL2Uyb0RvYy54bWxQ&#10;SwECLQAUAAYACAAAACEATKDpLNgAAAADAQAADwAAAAAAAAAAAAAAAABHBAAAZHJzL2Rvd25yZXYu&#10;eG1sUEsFBgAAAAAEAAQA8wAAAEwFAAAAAA==&#10;" filled="f" stroked="f">
                <o:lock v:ext="edit" aspectratio="t"/>
                <w10:anchorlock/>
              </v:rect>
            </w:pict>
          </mc:Fallback>
        </mc:AlternateContent>
      </w:r>
      <w:r w:rsidR="00A00B79" w:rsidRPr="00A00B79">
        <w:rPr>
          <w:noProof/>
        </w:rPr>
        <w:t xml:space="preserve"> </w:t>
      </w:r>
      <w:r w:rsidR="00A00B79" w:rsidRPr="00A00B79">
        <w:rPr>
          <w:rFonts w:ascii="Arial" w:hAnsi="Arial" w:cs="Arial"/>
          <w:i/>
          <w:iCs/>
          <w:noProof/>
          <w:sz w:val="22"/>
          <w:szCs w:val="22"/>
        </w:rPr>
        <w:drawing>
          <wp:inline distT="0" distB="0" distL="0" distR="0" wp14:anchorId="23B4064B" wp14:editId="3DB0B69E">
            <wp:extent cx="1182976" cy="1302545"/>
            <wp:effectExtent l="0" t="0" r="0" b="0"/>
            <wp:docPr id="7" name="Imagem 5">
              <a:extLst xmlns:a="http://schemas.openxmlformats.org/drawingml/2006/main">
                <a:ext uri="{FF2B5EF4-FFF2-40B4-BE49-F238E27FC236}">
                  <a16:creationId xmlns:a16="http://schemas.microsoft.com/office/drawing/2014/main" id="{044AABE6-03D7-435C-B6F1-C717BB5DDD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5">
                      <a:extLst>
                        <a:ext uri="{FF2B5EF4-FFF2-40B4-BE49-F238E27FC236}">
                          <a16:creationId xmlns:a16="http://schemas.microsoft.com/office/drawing/2014/main" id="{044AABE6-03D7-435C-B6F1-C717BB5DDD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5130" cy="132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66B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  </w:t>
      </w:r>
      <w:r w:rsidR="00DF566B" w:rsidRPr="001F1871">
        <w:rPr>
          <w:rFonts w:ascii="Arial" w:hAnsi="Arial" w:cs="Arial"/>
          <w:i/>
          <w:iCs/>
          <w:noProof/>
          <w:sz w:val="22"/>
          <w:szCs w:val="22"/>
          <w:lang w:val="pt-BR"/>
        </w:rPr>
        <w:drawing>
          <wp:inline distT="0" distB="0" distL="0" distR="0" wp14:anchorId="13C0C1A5" wp14:editId="4517FD6F">
            <wp:extent cx="1318260" cy="130516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278" cy="13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437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  </w:t>
      </w:r>
      <w:r w:rsidR="00A00B79" w:rsidRPr="00A00B79">
        <w:rPr>
          <w:rFonts w:ascii="Arial" w:hAnsi="Arial" w:cs="Arial"/>
          <w:i/>
          <w:iCs/>
          <w:noProof/>
          <w:sz w:val="22"/>
          <w:szCs w:val="22"/>
        </w:rPr>
        <w:drawing>
          <wp:inline distT="0" distB="0" distL="0" distR="0" wp14:anchorId="4B51EDB6" wp14:editId="267720D5">
            <wp:extent cx="1276350" cy="1276350"/>
            <wp:effectExtent l="0" t="0" r="0" b="0"/>
            <wp:docPr id="9" name="Imagem 8">
              <a:extLst xmlns:a="http://schemas.openxmlformats.org/drawingml/2006/main">
                <a:ext uri="{FF2B5EF4-FFF2-40B4-BE49-F238E27FC236}">
                  <a16:creationId xmlns:a16="http://schemas.microsoft.com/office/drawing/2014/main" id="{66428BF4-2015-444C-9A1F-9B908F0836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8">
                      <a:extLst>
                        <a:ext uri="{FF2B5EF4-FFF2-40B4-BE49-F238E27FC236}">
                          <a16:creationId xmlns:a16="http://schemas.microsoft.com/office/drawing/2014/main" id="{66428BF4-2015-444C-9A1F-9B908F0836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403" cy="127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0437" w:rsidRPr="001F1871">
        <w:rPr>
          <w:rFonts w:ascii="Arial" w:hAnsi="Arial" w:cs="Arial"/>
          <w:i/>
          <w:iCs/>
          <w:sz w:val="22"/>
          <w:szCs w:val="22"/>
          <w:lang w:val="pt-BR"/>
        </w:rPr>
        <w:t xml:space="preserve">  </w:t>
      </w:r>
      <w:r w:rsidR="00A00B79">
        <w:rPr>
          <w:rFonts w:ascii="Arial" w:hAnsi="Arial" w:cs="Arial"/>
          <w:i/>
          <w:iCs/>
          <w:noProof/>
          <w:sz w:val="22"/>
          <w:szCs w:val="22"/>
          <w:lang w:val="pt-BR"/>
        </w:rPr>
        <w:drawing>
          <wp:inline distT="0" distB="0" distL="0" distR="0" wp14:anchorId="4784A64E" wp14:editId="44354318">
            <wp:extent cx="982980" cy="1310640"/>
            <wp:effectExtent l="0" t="0" r="7620" b="381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04" cy="13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3BDC2" w14:textId="7B309151" w:rsidR="00DD1CFE" w:rsidRPr="001F1871" w:rsidRDefault="00DF49FC" w:rsidP="00E36FEA">
      <w:pPr>
        <w:overflowPunct/>
        <w:autoSpaceDE/>
        <w:autoSpaceDN/>
        <w:adjustRightInd/>
        <w:spacing w:line="360" w:lineRule="auto"/>
        <w:ind w:left="1440" w:hanging="1440"/>
        <w:jc w:val="center"/>
        <w:textAlignment w:val="auto"/>
        <w:rPr>
          <w:rFonts w:ascii="Arial" w:hAnsi="Arial" w:cs="Arial"/>
          <w:i/>
          <w:iCs/>
          <w:sz w:val="22"/>
          <w:szCs w:val="22"/>
          <w:lang w:val="pt-BR"/>
        </w:rPr>
      </w:pPr>
      <w:r w:rsidRPr="001F1871">
        <w:rPr>
          <w:rFonts w:ascii="Arial" w:hAnsi="Arial" w:cs="Arial"/>
          <w:sz w:val="18"/>
          <w:szCs w:val="18"/>
          <w:lang w:val="pt-BR"/>
        </w:rPr>
        <w:t>Fonte: Imagens da Pesquisa, 2026.</w:t>
      </w:r>
    </w:p>
    <w:p w14:paraId="467FD793" w14:textId="77777777" w:rsidR="00484460" w:rsidRPr="001F1871" w:rsidRDefault="00484460" w:rsidP="00484460">
      <w:pPr>
        <w:overflowPunct/>
        <w:autoSpaceDE/>
        <w:autoSpaceDN/>
        <w:adjustRightInd/>
        <w:spacing w:line="360" w:lineRule="auto"/>
        <w:ind w:left="1440" w:firstLine="567"/>
        <w:jc w:val="both"/>
        <w:textAlignment w:val="auto"/>
        <w:rPr>
          <w:rFonts w:ascii="Arial" w:hAnsi="Arial" w:cs="Arial"/>
          <w:sz w:val="18"/>
          <w:szCs w:val="18"/>
          <w:lang w:val="pt-BR"/>
        </w:rPr>
      </w:pPr>
    </w:p>
    <w:p w14:paraId="26B06179" w14:textId="11113415" w:rsidR="00C25E7C" w:rsidRDefault="0089410E" w:rsidP="0089410E">
      <w:pPr>
        <w:tabs>
          <w:tab w:val="left" w:pos="993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- </w:t>
      </w:r>
      <w:r w:rsidR="00C25E7C" w:rsidRPr="001F1871">
        <w:rPr>
          <w:rFonts w:ascii="Arial" w:hAnsi="Arial" w:cs="Arial"/>
          <w:sz w:val="22"/>
          <w:szCs w:val="22"/>
          <w:lang w:val="pt-BR"/>
        </w:rPr>
        <w:t>Triangulação Teórico-Prática: Análise qualitativa das manifestações e dos produtos dos alunos durante a oficina, confrontando as evidências práticas com o aporte teórico da Etnomatemática.</w:t>
      </w:r>
    </w:p>
    <w:p w14:paraId="5C07C439" w14:textId="77777777" w:rsidR="00245019" w:rsidRPr="001F1871" w:rsidRDefault="00245019" w:rsidP="0089410E">
      <w:pPr>
        <w:tabs>
          <w:tab w:val="left" w:pos="993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</w:p>
    <w:p w14:paraId="5D5FDE90" w14:textId="6EE6C9BC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4. Referencial Teórico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               </w:t>
      </w:r>
    </w:p>
    <w:p w14:paraId="41EA3558" w14:textId="52FF09E6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 xml:space="preserve">4.1 Ubiratan D'Ambrosio: O Programa Etnomatemática </w:t>
      </w:r>
    </w:p>
    <w:p w14:paraId="510D548C" w14:textId="599537B8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A emergência da Etnomatemática enquanto programa de pesquisa vincula-se </w:t>
      </w:r>
      <w:r w:rsidR="001617CE" w:rsidRPr="001F1871">
        <w:rPr>
          <w:rFonts w:ascii="Arial" w:hAnsi="Arial" w:cs="Arial"/>
          <w:sz w:val="22"/>
          <w:szCs w:val="22"/>
          <w:lang w:val="pt-BR"/>
        </w:rPr>
        <w:t>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um momento de denúncia do colonialismo e de busca por equidade educacional. Influenciado pela Teoria Crítica, pela Pedagogia de Paulo Freire e por historiadores e filósofos da ciência</w:t>
      </w:r>
      <w:r w:rsidR="00135051"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D'Ambrosio </w:t>
      </w:r>
      <w:r w:rsidR="00135051" w:rsidRPr="001F1871">
        <w:rPr>
          <w:rFonts w:ascii="Arial" w:hAnsi="Arial" w:cs="Arial"/>
          <w:sz w:val="22"/>
          <w:szCs w:val="22"/>
          <w:lang w:val="pt-BR"/>
        </w:rPr>
        <w:t>utiliza o termo, com o objetivo de descrever as práticas matemáticas de grupos culturais, a partir de uma análise das relações entre conhecimento matemático e contexto cultural,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  <w:r w:rsidR="00135051" w:rsidRPr="001F1871">
        <w:rPr>
          <w:rFonts w:ascii="Arial" w:hAnsi="Arial" w:cs="Arial"/>
          <w:sz w:val="22"/>
          <w:szCs w:val="22"/>
          <w:lang w:val="pt-BR"/>
        </w:rPr>
        <w:t>cuja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estrutur</w:t>
      </w:r>
      <w:r w:rsidR="00135051" w:rsidRPr="001F1871">
        <w:rPr>
          <w:rFonts w:ascii="Arial" w:hAnsi="Arial" w:cs="Arial"/>
          <w:sz w:val="22"/>
          <w:szCs w:val="22"/>
          <w:lang w:val="pt-BR"/>
        </w:rPr>
        <w:t>ação é uma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construção etimológica tripartida. Para ele:</w:t>
      </w:r>
    </w:p>
    <w:p w14:paraId="07716810" w14:textId="77777777" w:rsidR="003E656C" w:rsidRPr="001F1871" w:rsidRDefault="003E656C" w:rsidP="003E656C">
      <w:pPr>
        <w:overflowPunct/>
        <w:autoSpaceDE/>
        <w:autoSpaceDN/>
        <w:adjustRightInd/>
        <w:ind w:left="1134" w:firstLine="567"/>
        <w:jc w:val="both"/>
        <w:textAlignment w:val="auto"/>
        <w:rPr>
          <w:rFonts w:ascii="Arial" w:hAnsi="Arial" w:cs="Arial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“</w:t>
      </w:r>
      <w:r w:rsidRPr="001F1871">
        <w:rPr>
          <w:rFonts w:ascii="Arial" w:hAnsi="Arial" w:cs="Arial"/>
          <w:lang w:val="pt-BR"/>
        </w:rPr>
        <w:t>Indivíduos e povos têm, ao longo de suas existências e ao longo da história, criado e desenvolvido instrumentos de reflexão, de observação, instrumentos teóricos, e, associado a esses, técnicas, habilidades (teorias, techné, ticas) para explicar, entender, conhecer, aprender (matema), para saber e fazer como resposta a necessidades de sobrevivência e de transcendência, em ambientes naturais, sociais e culturais (etnos) os mais diversos.” (D´Ambrósio, 2012, pg. 24)</w:t>
      </w:r>
    </w:p>
    <w:p w14:paraId="24B1E230" w14:textId="77777777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</w:p>
    <w:p w14:paraId="2F88D24C" w14:textId="78A9B942" w:rsidR="00317A70" w:rsidRPr="001F1871" w:rsidRDefault="003E656C" w:rsidP="00DB7207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Nessa concepção, a Etnomatemática define-se como o conjunto de artes e técnicas (</w:t>
      </w:r>
      <w:r w:rsidRPr="001F1871">
        <w:rPr>
          <w:rFonts w:ascii="Arial" w:hAnsi="Arial" w:cs="Arial"/>
          <w:i/>
          <w:iCs/>
          <w:sz w:val="22"/>
          <w:szCs w:val="22"/>
          <w:lang w:val="pt-BR"/>
        </w:rPr>
        <w:t>tica</w:t>
      </w:r>
      <w:r w:rsidRPr="001F1871">
        <w:rPr>
          <w:rFonts w:ascii="Arial" w:hAnsi="Arial" w:cs="Arial"/>
          <w:sz w:val="22"/>
          <w:szCs w:val="22"/>
          <w:lang w:val="pt-BR"/>
        </w:rPr>
        <w:t>) de explicar e compreender (</w:t>
      </w:r>
      <w:r w:rsidRPr="001F1871">
        <w:rPr>
          <w:rFonts w:ascii="Arial" w:hAnsi="Arial" w:cs="Arial"/>
          <w:i/>
          <w:iCs/>
          <w:sz w:val="22"/>
          <w:szCs w:val="22"/>
          <w:lang w:val="pt-BR"/>
        </w:rPr>
        <w:t>mathema</w:t>
      </w:r>
      <w:r w:rsidRPr="001F1871">
        <w:rPr>
          <w:rFonts w:ascii="Arial" w:hAnsi="Arial" w:cs="Arial"/>
          <w:sz w:val="22"/>
          <w:szCs w:val="22"/>
          <w:lang w:val="pt-BR"/>
        </w:rPr>
        <w:t>) a realidade dentro de contextos culturais específicos (</w:t>
      </w:r>
      <w:r w:rsidRPr="001F1871">
        <w:rPr>
          <w:rFonts w:ascii="Arial" w:hAnsi="Arial" w:cs="Arial"/>
          <w:i/>
          <w:iCs/>
          <w:sz w:val="22"/>
          <w:szCs w:val="22"/>
          <w:lang w:val="pt-BR"/>
        </w:rPr>
        <w:t>ethno</w:t>
      </w:r>
      <w:r w:rsidRPr="001F1871">
        <w:rPr>
          <w:rFonts w:ascii="Arial" w:hAnsi="Arial" w:cs="Arial"/>
          <w:sz w:val="22"/>
          <w:szCs w:val="22"/>
          <w:lang w:val="pt-BR"/>
        </w:rPr>
        <w:t>). Para D'Ambrosio, o saber matemático não é uma coleção estática de dogmas, mas uma resposta dinâmica impulsionada por duas pulsões essenciais da espécie humana: sobreviver e transcender</w:t>
      </w:r>
      <w:r w:rsidR="00135051" w:rsidRPr="001F1871">
        <w:rPr>
          <w:rFonts w:ascii="Arial" w:hAnsi="Arial" w:cs="Arial"/>
          <w:sz w:val="22"/>
          <w:szCs w:val="22"/>
          <w:lang w:val="pt-BR"/>
        </w:rPr>
        <w:t xml:space="preserve">.  </w:t>
      </w:r>
      <w:r w:rsidR="00317A70" w:rsidRPr="001F1871">
        <w:rPr>
          <w:rFonts w:ascii="Arial" w:hAnsi="Arial" w:cs="Arial"/>
          <w:sz w:val="22"/>
          <w:szCs w:val="22"/>
          <w:lang w:val="pt-BR"/>
        </w:rPr>
        <w:t>O Programa Etnomatemática estrutura-se na integração entre a dimensão cognitiva da mente humana, a emancipação política e crítica de povos marginalizados e uma abordagem educacional que conecta os saberes cotidianos do trabalho ao conhecimento formal.</w:t>
      </w:r>
    </w:p>
    <w:p w14:paraId="44C9998E" w14:textId="43F8EE15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 xml:space="preserve">4.2 Paulus Gerdes e práticas pedagógicas: Africanização do Conhecimento, </w:t>
      </w:r>
      <w:r w:rsidR="0089410E" w:rsidRPr="001F1871">
        <w:rPr>
          <w:rFonts w:ascii="Arial" w:hAnsi="Arial" w:cs="Arial"/>
          <w:b/>
          <w:bCs/>
          <w:sz w:val="22"/>
          <w:szCs w:val="22"/>
          <w:lang w:val="pt-BR"/>
        </w:rPr>
        <w:t xml:space="preserve">e o desvelamento da </w:t>
      </w:r>
      <w:r w:rsidRPr="001F1871">
        <w:rPr>
          <w:rFonts w:ascii="Arial" w:hAnsi="Arial" w:cs="Arial"/>
          <w:b/>
          <w:bCs/>
          <w:sz w:val="22"/>
          <w:szCs w:val="22"/>
          <w:lang w:val="pt-BR"/>
        </w:rPr>
        <w:t xml:space="preserve">Geometria </w:t>
      </w:r>
    </w:p>
    <w:p w14:paraId="0514A98B" w14:textId="223518CE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Paulus Gerdes dedicou sua trajetória acadêmica em Moçambique e Angola à reconstrução e valorização da herança matemática do continente africano, constituindo um pilar decisivo para as pesquisas antirracistas e a implementação de diretrizes decoloniais na educação (como a Lei 10.639/03 no Brasil).</w:t>
      </w:r>
    </w:p>
    <w:p w14:paraId="04B8DB84" w14:textId="4FBA90BD" w:rsidR="003E656C" w:rsidRPr="001F1871" w:rsidRDefault="003E656C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O conceito central formulado por Gerdes é a "Africanização do Conhecimento", que visa romper com o viés eurocêntrico ao demonstrar que conceitos matemáticos avançados estão incorporados e "congelados" nas artes, ofícios e tradições africanas. </w:t>
      </w:r>
    </w:p>
    <w:p w14:paraId="56180DD3" w14:textId="26B66892" w:rsidR="00DB7207" w:rsidRPr="001F1871" w:rsidRDefault="00DB7207" w:rsidP="00E4133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Gerdes sustenta que o trabalho artesanal e a tradição dos desenhos Sonas angolanos</w:t>
      </w:r>
      <w:r w:rsidR="00E41330" w:rsidRPr="001F1871">
        <w:rPr>
          <w:rFonts w:ascii="Arial" w:hAnsi="Arial" w:cs="Arial"/>
          <w:sz w:val="22"/>
          <w:szCs w:val="22"/>
          <w:lang w:val="pt-BR"/>
        </w:rPr>
        <w:t>, os puzzles pedagógicos e outros,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evidenciam um rigoroso raciocínio geométrico e algorítmico </w:t>
      </w:r>
      <w:r w:rsidRPr="001F1871">
        <w:rPr>
          <w:rFonts w:ascii="Arial" w:hAnsi="Arial" w:cs="Arial"/>
          <w:sz w:val="22"/>
          <w:szCs w:val="22"/>
          <w:lang w:val="pt-BR"/>
        </w:rPr>
        <w:lastRenderedPageBreak/>
        <w:t>inerente às populações locais, de modo que a transposição desses saberes para a sala de aula, mediante recursos pedagógicos lúdicos e manipuláveis, desconstrói o mito da incapacidade matemática, combate a exclusão pedagógica, devolve a autoconfiança a estudantes marginalizados e restaura a dignidade da ancestralidade cultural.</w:t>
      </w:r>
    </w:p>
    <w:p w14:paraId="6408A461" w14:textId="77777777" w:rsidR="00DB7207" w:rsidRPr="001F1871" w:rsidRDefault="00DB7207" w:rsidP="003E656C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</w:p>
    <w:p w14:paraId="035687EA" w14:textId="77777777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5. Resultados e Discussão</w:t>
      </w:r>
    </w:p>
    <w:p w14:paraId="29A8C9DE" w14:textId="3E64065C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A articulação entre a fundamentação teórica de D'Ambrosio e Gerdes e os dados colhidos na oficina prática com o quebra-cabeças geométrico gerou </w:t>
      </w:r>
      <w:r w:rsidR="00484460" w:rsidRPr="001F1871">
        <w:rPr>
          <w:rFonts w:ascii="Arial" w:hAnsi="Arial" w:cs="Arial"/>
          <w:sz w:val="22"/>
          <w:szCs w:val="22"/>
          <w:lang w:val="pt-BR"/>
        </w:rPr>
        <w:t>os seguintes resultados:</w:t>
      </w:r>
    </w:p>
    <w:p w14:paraId="01210388" w14:textId="77777777" w:rsidR="009510A4" w:rsidRPr="00245019" w:rsidRDefault="009510A4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lang w:val="pt-BR"/>
        </w:rPr>
      </w:pPr>
    </w:p>
    <w:p w14:paraId="7CC82E11" w14:textId="48D07B8F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5.1 Desconstrução da </w:t>
      </w:r>
      <w:r w:rsidR="0089410E" w:rsidRPr="001F1871">
        <w:rPr>
          <w:rFonts w:ascii="Arial" w:hAnsi="Arial" w:cs="Arial"/>
          <w:sz w:val="22"/>
          <w:szCs w:val="22"/>
          <w:lang w:val="pt-BR"/>
        </w:rPr>
        <w:t>m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atemática </w:t>
      </w:r>
      <w:r w:rsidR="0089410E" w:rsidRPr="001F1871">
        <w:rPr>
          <w:rFonts w:ascii="Arial" w:hAnsi="Arial" w:cs="Arial"/>
          <w:sz w:val="22"/>
          <w:szCs w:val="22"/>
          <w:lang w:val="pt-BR"/>
        </w:rPr>
        <w:t>por mera transmissão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269C4288" w14:textId="6266A281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A utilização do quebra-cabeça de Gerdes </w:t>
      </w:r>
      <w:r w:rsidR="00D52B41" w:rsidRPr="001F1871">
        <w:rPr>
          <w:rFonts w:ascii="Arial" w:hAnsi="Arial" w:cs="Arial"/>
          <w:sz w:val="22"/>
          <w:szCs w:val="22"/>
          <w:lang w:val="pt-BR"/>
        </w:rPr>
        <w:t xml:space="preserve">pretendeu </w:t>
      </w:r>
      <w:r w:rsidRPr="001F1871">
        <w:rPr>
          <w:rFonts w:ascii="Arial" w:hAnsi="Arial" w:cs="Arial"/>
          <w:sz w:val="22"/>
          <w:szCs w:val="22"/>
          <w:lang w:val="pt-BR"/>
        </w:rPr>
        <w:t>rompe</w:t>
      </w:r>
      <w:r w:rsidR="00D52B41" w:rsidRPr="001F1871">
        <w:rPr>
          <w:rFonts w:ascii="Arial" w:hAnsi="Arial" w:cs="Arial"/>
          <w:sz w:val="22"/>
          <w:szCs w:val="22"/>
          <w:lang w:val="pt-BR"/>
        </w:rPr>
        <w:t>r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com </w:t>
      </w:r>
      <w:r w:rsidR="00D52B41" w:rsidRPr="001F1871">
        <w:rPr>
          <w:rFonts w:ascii="Arial" w:hAnsi="Arial" w:cs="Arial"/>
          <w:sz w:val="22"/>
          <w:szCs w:val="22"/>
          <w:lang w:val="pt-BR"/>
        </w:rPr>
        <w:t>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matemática puramente abstrata. Ao</w:t>
      </w:r>
      <w:r w:rsidR="00D52B41" w:rsidRPr="001F1871">
        <w:rPr>
          <w:rFonts w:ascii="Arial" w:hAnsi="Arial" w:cs="Arial"/>
          <w:sz w:val="22"/>
          <w:szCs w:val="22"/>
          <w:lang w:val="pt-BR"/>
        </w:rPr>
        <w:t xml:space="preserve"> assumirem o desafio de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manipular as peças, os estudantes perceberam que as noções de área, perímetro, simetria, rotação e sobreposição de figuras não eram </w:t>
      </w:r>
      <w:r w:rsidR="00D52B41" w:rsidRPr="001F1871">
        <w:rPr>
          <w:rFonts w:ascii="Arial" w:hAnsi="Arial" w:cs="Arial"/>
          <w:sz w:val="22"/>
          <w:szCs w:val="22"/>
          <w:lang w:val="pt-BR"/>
        </w:rPr>
        <w:t>saberes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impostos por um livro didático, mas propriedades físicas e espaciais visíveis e reorganizáveis. A prática comprovou a tese de que a geometria se aprende pela ação de "geometrizar".</w:t>
      </w:r>
    </w:p>
    <w:p w14:paraId="664FE08D" w14:textId="77777777" w:rsidR="009510A4" w:rsidRPr="00245019" w:rsidRDefault="009510A4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lang w:val="pt-BR"/>
        </w:rPr>
      </w:pPr>
    </w:p>
    <w:p w14:paraId="53B114BA" w14:textId="2DCB2B7B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5.2 </w:t>
      </w:r>
      <w:r w:rsidR="001F1871" w:rsidRPr="001F1871">
        <w:rPr>
          <w:rFonts w:ascii="Arial" w:hAnsi="Arial" w:cs="Arial"/>
          <w:sz w:val="22"/>
          <w:szCs w:val="22"/>
          <w:lang w:val="pt-BR"/>
        </w:rPr>
        <w:t>R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esgate da </w:t>
      </w:r>
      <w:r w:rsidR="001F1871" w:rsidRPr="001F1871">
        <w:rPr>
          <w:rFonts w:ascii="Arial" w:hAnsi="Arial" w:cs="Arial"/>
          <w:sz w:val="22"/>
          <w:szCs w:val="22"/>
          <w:lang w:val="pt-BR"/>
        </w:rPr>
        <w:t>d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ignidade </w:t>
      </w:r>
      <w:r w:rsidR="001F1871" w:rsidRPr="001F1871">
        <w:rPr>
          <w:rFonts w:ascii="Arial" w:hAnsi="Arial" w:cs="Arial"/>
          <w:sz w:val="22"/>
          <w:szCs w:val="22"/>
          <w:lang w:val="pt-BR"/>
        </w:rPr>
        <w:t>c</w:t>
      </w:r>
      <w:r w:rsidRPr="001F1871">
        <w:rPr>
          <w:rFonts w:ascii="Arial" w:hAnsi="Arial" w:cs="Arial"/>
          <w:sz w:val="22"/>
          <w:szCs w:val="22"/>
          <w:lang w:val="pt-BR"/>
        </w:rPr>
        <w:t>ultural</w:t>
      </w:r>
    </w:p>
    <w:p w14:paraId="4B74FBB0" w14:textId="2DE8C7CC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O ambiente lúdico </w:t>
      </w:r>
      <w:r w:rsidR="00E41330" w:rsidRPr="001F1871">
        <w:rPr>
          <w:rFonts w:ascii="Arial" w:hAnsi="Arial" w:cs="Arial"/>
          <w:sz w:val="22"/>
          <w:szCs w:val="22"/>
          <w:lang w:val="pt-BR"/>
        </w:rPr>
        <w:t xml:space="preserve">que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o quebra-cabeça </w:t>
      </w:r>
      <w:r w:rsidR="00E41330" w:rsidRPr="001F1871">
        <w:rPr>
          <w:rFonts w:ascii="Arial" w:hAnsi="Arial" w:cs="Arial"/>
          <w:sz w:val="22"/>
          <w:szCs w:val="22"/>
          <w:lang w:val="pt-BR"/>
        </w:rPr>
        <w:t xml:space="preserve">proporcionou, 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transformou a postura dos alunos: o erro deixou de ser um fator de punição para se tornar </w:t>
      </w:r>
      <w:r w:rsidR="009510A4">
        <w:rPr>
          <w:rFonts w:ascii="Arial" w:hAnsi="Arial" w:cs="Arial"/>
          <w:sz w:val="22"/>
          <w:szCs w:val="22"/>
          <w:lang w:val="pt-BR"/>
        </w:rPr>
        <w:t xml:space="preserve">uma </w:t>
      </w:r>
      <w:r w:rsidRPr="001F1871">
        <w:rPr>
          <w:rFonts w:ascii="Arial" w:hAnsi="Arial" w:cs="Arial"/>
          <w:sz w:val="22"/>
          <w:szCs w:val="22"/>
          <w:lang w:val="pt-BR"/>
        </w:rPr>
        <w:t>hipótese válida</w:t>
      </w:r>
      <w:r w:rsidR="00E41330" w:rsidRPr="001F1871">
        <w:rPr>
          <w:rFonts w:ascii="Arial" w:hAnsi="Arial" w:cs="Arial"/>
          <w:sz w:val="22"/>
          <w:szCs w:val="22"/>
          <w:lang w:val="pt-BR"/>
        </w:rPr>
        <w:t xml:space="preserve"> após várias tentativas de montagens, em trocas de experiências, diálogo constante entre eles </w:t>
      </w:r>
      <w:r w:rsidR="00D52B41" w:rsidRPr="001F1871">
        <w:rPr>
          <w:rFonts w:ascii="Arial" w:hAnsi="Arial" w:cs="Arial"/>
          <w:sz w:val="22"/>
          <w:szCs w:val="22"/>
          <w:lang w:val="pt-BR"/>
        </w:rPr>
        <w:t xml:space="preserve">e </w:t>
      </w:r>
      <w:r w:rsidR="00E41330" w:rsidRPr="001F1871">
        <w:rPr>
          <w:rFonts w:ascii="Arial" w:hAnsi="Arial" w:cs="Arial"/>
          <w:sz w:val="22"/>
          <w:szCs w:val="22"/>
          <w:lang w:val="pt-BR"/>
        </w:rPr>
        <w:t>constituição da autonomia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. A revelação de que a estrutura do jogo fundamentava-se no conhecimento e artesanato de comunidades africanas gerou um momento </w:t>
      </w:r>
      <w:r w:rsidR="00B77797" w:rsidRPr="001F1871">
        <w:rPr>
          <w:rFonts w:ascii="Arial" w:hAnsi="Arial" w:cs="Arial"/>
          <w:sz w:val="22"/>
          <w:szCs w:val="22"/>
          <w:lang w:val="pt-BR"/>
        </w:rPr>
        <w:t>reflexivo</w:t>
      </w:r>
      <w:r w:rsidR="00E41330" w:rsidRPr="001F1871">
        <w:rPr>
          <w:rFonts w:ascii="Arial" w:hAnsi="Arial" w:cs="Arial"/>
          <w:sz w:val="22"/>
          <w:szCs w:val="22"/>
          <w:lang w:val="pt-BR"/>
        </w:rPr>
        <w:t>.</w:t>
      </w:r>
    </w:p>
    <w:p w14:paraId="5C61C4E3" w14:textId="77777777" w:rsidR="009510A4" w:rsidRPr="00D7621C" w:rsidRDefault="009510A4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lang w:val="pt-BR"/>
        </w:rPr>
      </w:pPr>
    </w:p>
    <w:p w14:paraId="61E859CA" w14:textId="6A911F11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2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5.3  Conexão entre a </w:t>
      </w:r>
      <w:r w:rsidR="001F1871" w:rsidRPr="001F1871">
        <w:rPr>
          <w:rFonts w:ascii="Arial" w:hAnsi="Arial" w:cs="Arial"/>
          <w:sz w:val="22"/>
          <w:szCs w:val="22"/>
          <w:lang w:val="pt-BR"/>
        </w:rPr>
        <w:t>p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rática e o Currículo </w:t>
      </w:r>
    </w:p>
    <w:p w14:paraId="4C43318B" w14:textId="77777777" w:rsidR="009510A4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>A experiência prática validou o modelo de D'Ambrosio no que tange ao uso do conhecimento sociocultural como ponte necessária para o saber escolar</w:t>
      </w:r>
      <w:r w:rsidR="005F18E6" w:rsidRPr="001F1871">
        <w:rPr>
          <w:rFonts w:ascii="Arial" w:hAnsi="Arial" w:cs="Arial"/>
          <w:sz w:val="22"/>
          <w:szCs w:val="22"/>
          <w:lang w:val="pt-BR"/>
        </w:rPr>
        <w:t xml:space="preserve"> ao concorrer também para o desenvolvimento da habilidade da BNCC (EF02MA15: Reconhecer, comparar e nomear figuras geométricas planas círculo, quadrado, retângulo e triângulo, por meio de ilustrações e objetos do mundo físico)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. </w:t>
      </w:r>
    </w:p>
    <w:p w14:paraId="29C985D5" w14:textId="5645BBD1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1F1871">
        <w:rPr>
          <w:rFonts w:ascii="Arial" w:hAnsi="Arial" w:cs="Arial"/>
          <w:sz w:val="22"/>
          <w:szCs w:val="22"/>
          <w:lang w:val="pt-BR"/>
        </w:rPr>
        <w:t xml:space="preserve">O manuseio do material concreto funcionou como ancoragem cognitiva: após a resolução empírica do quebra-cabeça, a transição para a formalização geométrica acadêmica </w:t>
      </w:r>
      <w:r w:rsidRPr="001F1871">
        <w:rPr>
          <w:rFonts w:ascii="Arial" w:hAnsi="Arial" w:cs="Arial"/>
          <w:sz w:val="22"/>
          <w:szCs w:val="22"/>
          <w:lang w:val="pt-BR"/>
        </w:rPr>
        <w:lastRenderedPageBreak/>
        <w:t>ocorreu de maneira</w:t>
      </w:r>
      <w:r w:rsidR="0004160E" w:rsidRPr="001F1871">
        <w:rPr>
          <w:rFonts w:ascii="Arial" w:hAnsi="Arial" w:cs="Arial"/>
          <w:sz w:val="22"/>
          <w:szCs w:val="22"/>
          <w:lang w:val="pt-BR"/>
        </w:rPr>
        <w:t xml:space="preserve"> mais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significativa, demonstrando que a Etnomatemática não recusa a matemática formal, mas a democratiza.</w:t>
      </w:r>
    </w:p>
    <w:p w14:paraId="6DF916EE" w14:textId="21AE3880" w:rsidR="00C25E7C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>6. Considerações</w:t>
      </w:r>
    </w:p>
    <w:p w14:paraId="33BA4657" w14:textId="77777777" w:rsidR="00D7621C" w:rsidRPr="00D7621C" w:rsidRDefault="00D7621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outlineLvl w:val="1"/>
        <w:rPr>
          <w:rFonts w:ascii="Arial" w:hAnsi="Arial" w:cs="Arial"/>
          <w:b/>
          <w:bCs/>
          <w:lang w:val="pt-BR"/>
        </w:rPr>
      </w:pPr>
    </w:p>
    <w:p w14:paraId="07F1A85E" w14:textId="73007E2D" w:rsidR="00C25E7C" w:rsidRPr="007D4005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7D4005">
        <w:rPr>
          <w:rFonts w:ascii="Arial" w:hAnsi="Arial" w:cs="Arial"/>
          <w:sz w:val="22"/>
          <w:szCs w:val="22"/>
          <w:lang w:val="pt-BR"/>
        </w:rPr>
        <w:t xml:space="preserve">A presente investigação </w:t>
      </w:r>
      <w:r w:rsidR="0004160E" w:rsidRPr="007D4005">
        <w:rPr>
          <w:rFonts w:ascii="Arial" w:hAnsi="Arial" w:cs="Arial"/>
          <w:sz w:val="22"/>
          <w:szCs w:val="22"/>
          <w:lang w:val="pt-BR"/>
        </w:rPr>
        <w:t>argumenta</w:t>
      </w:r>
      <w:r w:rsidRPr="007D4005">
        <w:rPr>
          <w:rFonts w:ascii="Arial" w:hAnsi="Arial" w:cs="Arial"/>
          <w:sz w:val="22"/>
          <w:szCs w:val="22"/>
          <w:lang w:val="pt-BR"/>
        </w:rPr>
        <w:t xml:space="preserve"> que o Programa Etnomatemática — fundamentado na integração teórica entre Ubiratan D'Ambrosio e Paulus Gerdes — oferece um horizonte metodológico</w:t>
      </w:r>
      <w:r w:rsidR="007D4005">
        <w:rPr>
          <w:rFonts w:ascii="Arial" w:hAnsi="Arial" w:cs="Arial"/>
          <w:sz w:val="22"/>
          <w:szCs w:val="22"/>
          <w:lang w:val="pt-BR"/>
        </w:rPr>
        <w:t xml:space="preserve"> que permite </w:t>
      </w:r>
      <w:r w:rsidRPr="007D4005">
        <w:rPr>
          <w:rFonts w:ascii="Arial" w:hAnsi="Arial" w:cs="Arial"/>
          <w:sz w:val="22"/>
          <w:szCs w:val="22"/>
          <w:lang w:val="pt-BR"/>
        </w:rPr>
        <w:t>decolonizar o ensino de matemática e superar as exclusões provocadas pelo paradigma eurocêntrico.</w:t>
      </w:r>
    </w:p>
    <w:p w14:paraId="6CD72841" w14:textId="77777777" w:rsidR="007D4005" w:rsidRPr="007D4005" w:rsidRDefault="007D4005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</w:rPr>
      </w:pPr>
      <w:r w:rsidRPr="007D4005">
        <w:rPr>
          <w:rFonts w:ascii="Arial" w:hAnsi="Arial" w:cs="Arial"/>
          <w:sz w:val="22"/>
          <w:szCs w:val="22"/>
        </w:rPr>
        <w:t xml:space="preserve">Ao </w:t>
      </w:r>
      <w:proofErr w:type="spellStart"/>
      <w:r w:rsidRPr="007D4005">
        <w:rPr>
          <w:rFonts w:ascii="Arial" w:hAnsi="Arial" w:cs="Arial"/>
          <w:sz w:val="22"/>
          <w:szCs w:val="22"/>
        </w:rPr>
        <w:t>levar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para o interior da sala de aula </w:t>
      </w:r>
      <w:proofErr w:type="gramStart"/>
      <w:r w:rsidRPr="007D4005">
        <w:rPr>
          <w:rFonts w:ascii="Arial" w:hAnsi="Arial" w:cs="Arial"/>
          <w:sz w:val="22"/>
          <w:szCs w:val="22"/>
        </w:rPr>
        <w:t>a</w:t>
      </w:r>
      <w:proofErr w:type="gram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articulação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entre a </w:t>
      </w:r>
      <w:proofErr w:type="spellStart"/>
      <w:r w:rsidRPr="007D4005">
        <w:rPr>
          <w:rFonts w:ascii="Arial" w:hAnsi="Arial" w:cs="Arial"/>
          <w:sz w:val="22"/>
          <w:szCs w:val="22"/>
        </w:rPr>
        <w:t>perspectiva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D4005">
        <w:rPr>
          <w:rFonts w:ascii="Arial" w:hAnsi="Arial" w:cs="Arial"/>
          <w:sz w:val="22"/>
          <w:szCs w:val="22"/>
        </w:rPr>
        <w:t>D'Ambrosio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e a </w:t>
      </w:r>
      <w:proofErr w:type="spellStart"/>
      <w:r w:rsidRPr="007D4005">
        <w:rPr>
          <w:rFonts w:ascii="Arial" w:hAnsi="Arial" w:cs="Arial"/>
          <w:sz w:val="22"/>
          <w:szCs w:val="22"/>
        </w:rPr>
        <w:t>Africanização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7D4005">
        <w:rPr>
          <w:rFonts w:ascii="Arial" w:hAnsi="Arial" w:cs="Arial"/>
          <w:sz w:val="22"/>
          <w:szCs w:val="22"/>
        </w:rPr>
        <w:t>Conhecimento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de Gerdes (com </w:t>
      </w:r>
      <w:proofErr w:type="spellStart"/>
      <w:r w:rsidRPr="007D4005">
        <w:rPr>
          <w:rFonts w:ascii="Arial" w:hAnsi="Arial" w:cs="Arial"/>
          <w:sz w:val="22"/>
          <w:szCs w:val="22"/>
        </w:rPr>
        <w:t>ênfase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na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geometria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cultural e </w:t>
      </w:r>
      <w:proofErr w:type="spellStart"/>
      <w:r w:rsidRPr="007D4005">
        <w:rPr>
          <w:rFonts w:ascii="Arial" w:hAnsi="Arial" w:cs="Arial"/>
          <w:sz w:val="22"/>
          <w:szCs w:val="22"/>
        </w:rPr>
        <w:t>na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dignidade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7D4005">
        <w:rPr>
          <w:rFonts w:ascii="Arial" w:hAnsi="Arial" w:cs="Arial"/>
          <w:sz w:val="22"/>
          <w:szCs w:val="22"/>
        </w:rPr>
        <w:t>aluno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), </w:t>
      </w:r>
      <w:proofErr w:type="spellStart"/>
      <w:r w:rsidRPr="007D4005">
        <w:rPr>
          <w:rFonts w:ascii="Arial" w:hAnsi="Arial" w:cs="Arial"/>
          <w:sz w:val="22"/>
          <w:szCs w:val="22"/>
        </w:rPr>
        <w:t>torna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-se </w:t>
      </w:r>
      <w:proofErr w:type="spellStart"/>
      <w:r w:rsidRPr="007D4005">
        <w:rPr>
          <w:rFonts w:ascii="Arial" w:hAnsi="Arial" w:cs="Arial"/>
          <w:sz w:val="22"/>
          <w:szCs w:val="22"/>
        </w:rPr>
        <w:t>possível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realizar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uma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prática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7D4005">
        <w:rPr>
          <w:rFonts w:ascii="Arial" w:hAnsi="Arial" w:cs="Arial"/>
          <w:sz w:val="22"/>
          <w:szCs w:val="22"/>
        </w:rPr>
        <w:t>concebe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7D4005">
        <w:rPr>
          <w:rFonts w:ascii="Arial" w:hAnsi="Arial" w:cs="Arial"/>
          <w:sz w:val="22"/>
          <w:szCs w:val="22"/>
        </w:rPr>
        <w:t>matemática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como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um </w:t>
      </w:r>
      <w:proofErr w:type="spellStart"/>
      <w:r w:rsidRPr="007D4005">
        <w:rPr>
          <w:rFonts w:ascii="Arial" w:hAnsi="Arial" w:cs="Arial"/>
          <w:sz w:val="22"/>
          <w:szCs w:val="22"/>
        </w:rPr>
        <w:t>conhecimento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edificado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em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múltiplos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contextos</w:t>
      </w:r>
      <w:proofErr w:type="spellEnd"/>
      <w:r w:rsidRPr="007D400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4005">
        <w:rPr>
          <w:rFonts w:ascii="Arial" w:hAnsi="Arial" w:cs="Arial"/>
          <w:sz w:val="22"/>
          <w:szCs w:val="22"/>
        </w:rPr>
        <w:t>socioculturais</w:t>
      </w:r>
      <w:proofErr w:type="spellEnd"/>
      <w:r w:rsidRPr="007D4005">
        <w:rPr>
          <w:rFonts w:ascii="Arial" w:hAnsi="Arial" w:cs="Arial"/>
          <w:sz w:val="22"/>
          <w:szCs w:val="22"/>
        </w:rPr>
        <w:t>.</w:t>
      </w:r>
    </w:p>
    <w:p w14:paraId="6BD6B4A8" w14:textId="2433A895" w:rsidR="00C25E7C" w:rsidRPr="007D4005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7D4005">
        <w:rPr>
          <w:rFonts w:ascii="Arial" w:hAnsi="Arial" w:cs="Arial"/>
          <w:sz w:val="22"/>
          <w:szCs w:val="22"/>
          <w:lang w:val="pt-BR"/>
        </w:rPr>
        <w:t>A oficina conduzida com o quebra-cabeças geométrico de Paulus Gerdes evidenciou que o uso de artefatos manipuláveis de matriz cultural é capaz de promover a "cura do medo", restaurar a autoconfiança de alunos e demonstrar que a matemática é uma criação viva, acessível</w:t>
      </w:r>
      <w:r w:rsidR="0004160E" w:rsidRPr="007D4005">
        <w:rPr>
          <w:rFonts w:ascii="Arial" w:hAnsi="Arial" w:cs="Arial"/>
          <w:sz w:val="22"/>
          <w:szCs w:val="22"/>
          <w:lang w:val="pt-BR"/>
        </w:rPr>
        <w:t>, dialógica, solidária</w:t>
      </w:r>
      <w:r w:rsidRPr="007D4005">
        <w:rPr>
          <w:rFonts w:ascii="Arial" w:hAnsi="Arial" w:cs="Arial"/>
          <w:sz w:val="22"/>
          <w:szCs w:val="22"/>
          <w:lang w:val="pt-BR"/>
        </w:rPr>
        <w:t xml:space="preserve"> e plural.</w:t>
      </w:r>
    </w:p>
    <w:p w14:paraId="26DD8000" w14:textId="15C10C96" w:rsidR="00C25E7C" w:rsidRPr="001F1871" w:rsidRDefault="00C25E7C" w:rsidP="00484460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Arial" w:hAnsi="Arial" w:cs="Arial"/>
          <w:sz w:val="22"/>
          <w:szCs w:val="22"/>
          <w:lang w:val="pt-BR"/>
        </w:rPr>
      </w:pPr>
      <w:r w:rsidRPr="007D4005">
        <w:rPr>
          <w:rFonts w:ascii="Arial" w:hAnsi="Arial" w:cs="Arial"/>
          <w:sz w:val="22"/>
          <w:szCs w:val="22"/>
          <w:lang w:val="pt-BR"/>
        </w:rPr>
        <w:t xml:space="preserve">Conclui-se </w:t>
      </w:r>
      <w:r w:rsidR="007D4005">
        <w:rPr>
          <w:rFonts w:ascii="Arial" w:hAnsi="Arial" w:cs="Arial"/>
          <w:sz w:val="22"/>
          <w:szCs w:val="22"/>
          <w:lang w:val="pt-BR"/>
        </w:rPr>
        <w:t xml:space="preserve">que </w:t>
      </w:r>
      <w:r w:rsidRPr="007D4005">
        <w:rPr>
          <w:rFonts w:ascii="Arial" w:hAnsi="Arial" w:cs="Arial"/>
          <w:sz w:val="22"/>
          <w:szCs w:val="22"/>
          <w:lang w:val="pt-BR"/>
        </w:rPr>
        <w:t xml:space="preserve">esse percurso </w:t>
      </w:r>
      <w:r w:rsidR="0004160E" w:rsidRPr="007D4005">
        <w:rPr>
          <w:rFonts w:ascii="Arial" w:hAnsi="Arial" w:cs="Arial"/>
          <w:sz w:val="22"/>
          <w:szCs w:val="22"/>
          <w:lang w:val="pt-BR"/>
        </w:rPr>
        <w:t xml:space="preserve">pode colaborar para </w:t>
      </w:r>
      <w:r w:rsidRPr="007D4005">
        <w:rPr>
          <w:rFonts w:ascii="Arial" w:hAnsi="Arial" w:cs="Arial"/>
          <w:sz w:val="22"/>
          <w:szCs w:val="22"/>
          <w:lang w:val="pt-BR"/>
        </w:rPr>
        <w:t>reconfigura</w:t>
      </w:r>
      <w:r w:rsidR="0004160E" w:rsidRPr="007D4005">
        <w:rPr>
          <w:rFonts w:ascii="Arial" w:hAnsi="Arial" w:cs="Arial"/>
          <w:sz w:val="22"/>
          <w:szCs w:val="22"/>
          <w:lang w:val="pt-BR"/>
        </w:rPr>
        <w:t xml:space="preserve">ção do fazer </w:t>
      </w:r>
      <w:r w:rsidRPr="007D4005">
        <w:rPr>
          <w:rFonts w:ascii="Arial" w:hAnsi="Arial" w:cs="Arial"/>
          <w:sz w:val="22"/>
          <w:szCs w:val="22"/>
          <w:lang w:val="pt-BR"/>
        </w:rPr>
        <w:t>do educador. O professor deixa de ser um mero transmissor de regras prontas e estáticas para assumir a postura ética e política de</w:t>
      </w:r>
      <w:r w:rsidRPr="001F1871">
        <w:rPr>
          <w:rFonts w:ascii="Arial" w:hAnsi="Arial" w:cs="Arial"/>
          <w:sz w:val="22"/>
          <w:szCs w:val="22"/>
          <w:lang w:val="pt-BR"/>
        </w:rPr>
        <w:t xml:space="preserve"> um "Tecelão de Saberes". Nessa perspectiva, o docente pesquisa a realidade de seus alunos e constrói pontes dialógicas entre os saberes locais, os artefatos manipuláveis e o conhecimento acadêmico, consolidando uma Educação Matemática comprometida com a equidade, o respeito intercultural e a transformação social.</w:t>
      </w:r>
    </w:p>
    <w:p w14:paraId="30335166" w14:textId="3BC693DE" w:rsidR="0079365A" w:rsidRPr="001F1871" w:rsidRDefault="0079365A" w:rsidP="00484460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  <w:lang w:val="pt-BR"/>
        </w:rPr>
      </w:pPr>
    </w:p>
    <w:p w14:paraId="43349E05" w14:textId="77777777" w:rsidR="00B63DA4" w:rsidRPr="001F1871" w:rsidRDefault="00B63DA4" w:rsidP="00484460">
      <w:pPr>
        <w:spacing w:line="276" w:lineRule="auto"/>
        <w:ind w:firstLine="567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  <w:r w:rsidRPr="001F1871">
        <w:rPr>
          <w:rFonts w:ascii="Arial" w:hAnsi="Arial" w:cs="Arial"/>
          <w:b/>
          <w:bCs/>
          <w:sz w:val="22"/>
          <w:szCs w:val="22"/>
          <w:lang w:val="pt-BR"/>
        </w:rPr>
        <w:t xml:space="preserve">Referências </w:t>
      </w:r>
    </w:p>
    <w:p w14:paraId="2500AED7" w14:textId="77777777" w:rsidR="00B63DA4" w:rsidRPr="001F1871" w:rsidRDefault="00B63DA4" w:rsidP="00484460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549EED72" w14:textId="6C9FF894" w:rsidR="00B63DA4" w:rsidRPr="001F1871" w:rsidRDefault="00DD1CFE" w:rsidP="00DF566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F1871">
        <w:rPr>
          <w:rFonts w:ascii="Arial" w:hAnsi="Arial" w:cs="Arial"/>
          <w:sz w:val="22"/>
          <w:szCs w:val="22"/>
        </w:rPr>
        <w:t>D´AMBR</w:t>
      </w:r>
      <w:r w:rsidR="001F1871" w:rsidRPr="001F1871">
        <w:rPr>
          <w:rFonts w:ascii="Arial" w:hAnsi="Arial" w:cs="Arial"/>
          <w:sz w:val="22"/>
          <w:szCs w:val="22"/>
        </w:rPr>
        <w:t>O</w:t>
      </w:r>
      <w:r w:rsidRPr="001F1871">
        <w:rPr>
          <w:rFonts w:ascii="Arial" w:hAnsi="Arial" w:cs="Arial"/>
          <w:sz w:val="22"/>
          <w:szCs w:val="22"/>
        </w:rPr>
        <w:t>SIO</w:t>
      </w:r>
      <w:r w:rsidR="00B63DA4" w:rsidRPr="001F1871">
        <w:rPr>
          <w:rFonts w:ascii="Arial" w:hAnsi="Arial" w:cs="Arial"/>
          <w:sz w:val="22"/>
          <w:szCs w:val="22"/>
        </w:rPr>
        <w:t xml:space="preserve">, </w:t>
      </w:r>
      <w:r w:rsidR="00085807" w:rsidRPr="001F1871">
        <w:rPr>
          <w:rFonts w:ascii="Arial" w:hAnsi="Arial" w:cs="Arial"/>
          <w:sz w:val="22"/>
          <w:szCs w:val="22"/>
        </w:rPr>
        <w:t>U</w:t>
      </w:r>
      <w:r w:rsidR="00B63DA4" w:rsidRPr="001F187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Educação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matemática</w:t>
      </w:r>
      <w:proofErr w:type="spellEnd"/>
      <w:r w:rsidR="00947E44" w:rsidRPr="001F1871">
        <w:rPr>
          <w:rFonts w:ascii="Arial" w:hAnsi="Arial" w:cs="Arial"/>
          <w:b/>
          <w:bCs/>
          <w:sz w:val="22"/>
          <w:szCs w:val="22"/>
        </w:rPr>
        <w:t xml:space="preserve">: Da </w:t>
      </w:r>
      <w:proofErr w:type="spellStart"/>
      <w:r w:rsidR="00947E44" w:rsidRPr="001F1871">
        <w:rPr>
          <w:rFonts w:ascii="Arial" w:hAnsi="Arial" w:cs="Arial"/>
          <w:b/>
          <w:bCs/>
          <w:sz w:val="22"/>
          <w:szCs w:val="22"/>
        </w:rPr>
        <w:t>teoria</w:t>
      </w:r>
      <w:proofErr w:type="spellEnd"/>
      <w:r w:rsidR="00947E44" w:rsidRPr="001F1871">
        <w:rPr>
          <w:rFonts w:ascii="Arial" w:hAnsi="Arial" w:cs="Arial"/>
          <w:b/>
          <w:bCs/>
          <w:sz w:val="22"/>
          <w:szCs w:val="22"/>
        </w:rPr>
        <w:t xml:space="preserve"> à </w:t>
      </w:r>
      <w:proofErr w:type="spellStart"/>
      <w:r w:rsidR="00947E44" w:rsidRPr="001F1871">
        <w:rPr>
          <w:rFonts w:ascii="Arial" w:hAnsi="Arial" w:cs="Arial"/>
          <w:b/>
          <w:bCs/>
          <w:sz w:val="22"/>
          <w:szCs w:val="22"/>
        </w:rPr>
        <w:t>prática</w:t>
      </w:r>
      <w:proofErr w:type="spellEnd"/>
      <w:r w:rsidR="00B63DA4" w:rsidRPr="001F1871">
        <w:rPr>
          <w:rFonts w:ascii="Arial" w:hAnsi="Arial" w:cs="Arial"/>
          <w:sz w:val="22"/>
          <w:szCs w:val="22"/>
        </w:rPr>
        <w:t>. </w:t>
      </w:r>
      <w:r w:rsidR="00947E44" w:rsidRPr="001F1871">
        <w:rPr>
          <w:rFonts w:ascii="Arial" w:hAnsi="Arial" w:cs="Arial"/>
          <w:sz w:val="22"/>
          <w:szCs w:val="22"/>
        </w:rPr>
        <w:t xml:space="preserve">23ª ed. – Campinas, SP: </w:t>
      </w:r>
      <w:proofErr w:type="spellStart"/>
      <w:r w:rsidR="00947E44" w:rsidRPr="001F1871">
        <w:rPr>
          <w:rFonts w:ascii="Arial" w:hAnsi="Arial" w:cs="Arial"/>
          <w:sz w:val="22"/>
          <w:szCs w:val="22"/>
        </w:rPr>
        <w:t>Papirus</w:t>
      </w:r>
      <w:proofErr w:type="spellEnd"/>
      <w:r w:rsidR="00947E44" w:rsidRPr="001F1871">
        <w:rPr>
          <w:rFonts w:ascii="Arial" w:hAnsi="Arial" w:cs="Arial"/>
          <w:sz w:val="22"/>
          <w:szCs w:val="22"/>
        </w:rPr>
        <w:t>, 2012. – (</w:t>
      </w:r>
      <w:proofErr w:type="spellStart"/>
      <w:r w:rsidR="00947E44" w:rsidRPr="001F1871">
        <w:rPr>
          <w:rFonts w:ascii="Arial" w:hAnsi="Arial" w:cs="Arial"/>
          <w:sz w:val="22"/>
          <w:szCs w:val="22"/>
        </w:rPr>
        <w:t>Coleção</w:t>
      </w:r>
      <w:proofErr w:type="spellEnd"/>
      <w:r w:rsidR="00947E44" w:rsidRPr="001F18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7E44" w:rsidRPr="001F1871">
        <w:rPr>
          <w:rFonts w:ascii="Arial" w:hAnsi="Arial" w:cs="Arial"/>
          <w:sz w:val="22"/>
          <w:szCs w:val="22"/>
        </w:rPr>
        <w:t>Perspectivas</w:t>
      </w:r>
      <w:proofErr w:type="spellEnd"/>
      <w:r w:rsidR="00947E44" w:rsidRPr="001F18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7E44" w:rsidRPr="001F1871">
        <w:rPr>
          <w:rFonts w:ascii="Arial" w:hAnsi="Arial" w:cs="Arial"/>
          <w:sz w:val="22"/>
          <w:szCs w:val="22"/>
        </w:rPr>
        <w:t>em</w:t>
      </w:r>
      <w:proofErr w:type="spellEnd"/>
      <w:r w:rsidR="00947E44" w:rsidRPr="001F18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7E44" w:rsidRPr="001F1871">
        <w:rPr>
          <w:rFonts w:ascii="Arial" w:hAnsi="Arial" w:cs="Arial"/>
          <w:sz w:val="22"/>
          <w:szCs w:val="22"/>
        </w:rPr>
        <w:t>Educação</w:t>
      </w:r>
      <w:proofErr w:type="spellEnd"/>
      <w:r w:rsidR="00947E44" w:rsidRPr="001F18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7E44" w:rsidRPr="001F1871">
        <w:rPr>
          <w:rFonts w:ascii="Arial" w:hAnsi="Arial" w:cs="Arial"/>
          <w:sz w:val="22"/>
          <w:szCs w:val="22"/>
        </w:rPr>
        <w:t>Matemática</w:t>
      </w:r>
      <w:proofErr w:type="spellEnd"/>
      <w:r w:rsidR="00947E44" w:rsidRPr="001F1871">
        <w:rPr>
          <w:rFonts w:ascii="Arial" w:hAnsi="Arial" w:cs="Arial"/>
          <w:sz w:val="22"/>
          <w:szCs w:val="22"/>
        </w:rPr>
        <w:t>).</w:t>
      </w:r>
    </w:p>
    <w:p w14:paraId="1BC290F7" w14:textId="12400722" w:rsidR="0079365A" w:rsidRPr="001F1871" w:rsidRDefault="0079365A" w:rsidP="00484460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314344D2" w14:textId="3FF59DA0" w:rsidR="007B1993" w:rsidRPr="001F1871" w:rsidRDefault="00085807" w:rsidP="007B1993">
      <w:pPr>
        <w:overflowPunct/>
        <w:textAlignment w:val="auto"/>
        <w:rPr>
          <w:rFonts w:ascii="Arial" w:eastAsiaTheme="minorHAnsi" w:hAnsi="Arial" w:cs="Arial"/>
          <w:sz w:val="22"/>
          <w:szCs w:val="22"/>
          <w:lang w:val="pt-BR" w:eastAsia="en-US"/>
        </w:rPr>
      </w:pPr>
      <w:r w:rsidRPr="001F1871">
        <w:rPr>
          <w:rFonts w:ascii="Arial" w:eastAsiaTheme="minorHAnsi" w:hAnsi="Arial" w:cs="Arial"/>
          <w:sz w:val="22"/>
          <w:szCs w:val="22"/>
          <w:lang w:val="pt-BR" w:eastAsia="en-US"/>
        </w:rPr>
        <w:t xml:space="preserve">GERDES, P. </w:t>
      </w:r>
      <w:r w:rsidRPr="001F1871">
        <w:rPr>
          <w:rFonts w:ascii="Arial" w:eastAsiaTheme="minorHAnsi" w:hAnsi="Arial" w:cs="Arial"/>
          <w:b/>
          <w:bCs/>
          <w:i/>
          <w:iCs/>
          <w:sz w:val="22"/>
          <w:szCs w:val="22"/>
          <w:lang w:val="pt-BR" w:eastAsia="en-US"/>
        </w:rPr>
        <w:t>Sobre o despertar do pensamento geométrico</w:t>
      </w:r>
      <w:r w:rsidRPr="001F1871">
        <w:rPr>
          <w:rFonts w:ascii="Arial" w:eastAsiaTheme="minorHAnsi" w:hAnsi="Arial" w:cs="Arial"/>
          <w:i/>
          <w:iCs/>
          <w:sz w:val="22"/>
          <w:szCs w:val="22"/>
          <w:lang w:val="pt-BR" w:eastAsia="en-US"/>
        </w:rPr>
        <w:t xml:space="preserve">. </w:t>
      </w:r>
      <w:r w:rsidRPr="001F1871">
        <w:rPr>
          <w:rFonts w:ascii="Arial" w:eastAsiaTheme="minorHAnsi" w:hAnsi="Arial" w:cs="Arial"/>
          <w:sz w:val="22"/>
          <w:szCs w:val="22"/>
          <w:lang w:val="pt-BR" w:eastAsia="en-US"/>
        </w:rPr>
        <w:t>Curitiba: Editora da UFPR,</w:t>
      </w:r>
      <w:r w:rsidR="007B1993" w:rsidRPr="001F1871">
        <w:rPr>
          <w:rFonts w:ascii="Arial" w:eastAsiaTheme="minorHAnsi" w:hAnsi="Arial" w:cs="Arial"/>
          <w:sz w:val="22"/>
          <w:szCs w:val="22"/>
          <w:lang w:val="pt-BR" w:eastAsia="en-US"/>
        </w:rPr>
        <w:t xml:space="preserve"> </w:t>
      </w:r>
      <w:r w:rsidRPr="001F1871">
        <w:rPr>
          <w:rFonts w:ascii="Arial" w:eastAsiaTheme="minorHAnsi" w:hAnsi="Arial" w:cs="Arial"/>
          <w:sz w:val="22"/>
          <w:szCs w:val="22"/>
          <w:lang w:val="pt-BR" w:eastAsia="en-US"/>
        </w:rPr>
        <w:t>1992</w:t>
      </w:r>
      <w:r w:rsidR="007B1993" w:rsidRPr="001F1871">
        <w:rPr>
          <w:rFonts w:ascii="Arial" w:eastAsiaTheme="minorHAnsi" w:hAnsi="Arial" w:cs="Arial"/>
          <w:sz w:val="22"/>
          <w:szCs w:val="22"/>
          <w:lang w:val="pt-BR" w:eastAsia="en-US"/>
        </w:rPr>
        <w:t>.</w:t>
      </w:r>
    </w:p>
    <w:p w14:paraId="0CD456A4" w14:textId="53584120" w:rsidR="00DF566B" w:rsidRPr="001F1871" w:rsidRDefault="007B1993" w:rsidP="00B63DA4">
      <w:pPr>
        <w:jc w:val="both"/>
        <w:rPr>
          <w:rFonts w:ascii="Arial" w:hAnsi="Arial" w:cs="Arial"/>
          <w:sz w:val="22"/>
          <w:szCs w:val="22"/>
        </w:rPr>
      </w:pPr>
      <w:r w:rsidRPr="001F1871">
        <w:rPr>
          <w:rFonts w:ascii="Arial" w:hAnsi="Arial" w:cs="Arial"/>
          <w:sz w:val="22"/>
          <w:szCs w:val="22"/>
        </w:rPr>
        <w:t xml:space="preserve">_________. </w:t>
      </w:r>
      <w:proofErr w:type="spellStart"/>
      <w:r w:rsidR="00085807" w:rsidRPr="001F1871">
        <w:rPr>
          <w:rFonts w:ascii="Arial" w:hAnsi="Arial" w:cs="Arial"/>
          <w:b/>
          <w:bCs/>
          <w:sz w:val="22"/>
          <w:szCs w:val="22"/>
        </w:rPr>
        <w:t>Etnomatemática</w:t>
      </w:r>
      <w:proofErr w:type="spellEnd"/>
      <w:r w:rsidR="00085807" w:rsidRPr="001F1871">
        <w:rPr>
          <w:rFonts w:ascii="Arial" w:hAnsi="Arial" w:cs="Arial"/>
          <w:b/>
          <w:bCs/>
          <w:sz w:val="22"/>
          <w:szCs w:val="22"/>
        </w:rPr>
        <w:t xml:space="preserve">: </w:t>
      </w:r>
      <w:proofErr w:type="spellStart"/>
      <w:r w:rsidR="00085807" w:rsidRPr="001F1871">
        <w:rPr>
          <w:rFonts w:ascii="Arial" w:hAnsi="Arial" w:cs="Arial"/>
          <w:b/>
          <w:bCs/>
          <w:sz w:val="22"/>
          <w:szCs w:val="22"/>
        </w:rPr>
        <w:t>reflexões</w:t>
      </w:r>
      <w:proofErr w:type="spellEnd"/>
      <w:r w:rsidR="00085807"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085807" w:rsidRPr="001F1871">
        <w:rPr>
          <w:rFonts w:ascii="Arial" w:hAnsi="Arial" w:cs="Arial"/>
          <w:b/>
          <w:bCs/>
          <w:sz w:val="22"/>
          <w:szCs w:val="22"/>
        </w:rPr>
        <w:t>sobre</w:t>
      </w:r>
      <w:proofErr w:type="spellEnd"/>
      <w:r w:rsidR="00085807"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085807" w:rsidRPr="001F1871">
        <w:rPr>
          <w:rFonts w:ascii="Arial" w:hAnsi="Arial" w:cs="Arial"/>
          <w:b/>
          <w:bCs/>
          <w:sz w:val="22"/>
          <w:szCs w:val="22"/>
        </w:rPr>
        <w:t>Matemática</w:t>
      </w:r>
      <w:proofErr w:type="spellEnd"/>
      <w:r w:rsidR="00085807" w:rsidRPr="001F1871">
        <w:rPr>
          <w:rFonts w:ascii="Arial" w:hAnsi="Arial" w:cs="Arial"/>
          <w:b/>
          <w:bCs/>
          <w:sz w:val="22"/>
          <w:szCs w:val="22"/>
        </w:rPr>
        <w:t xml:space="preserve"> e </w:t>
      </w:r>
      <w:proofErr w:type="spellStart"/>
      <w:r w:rsidR="00085807" w:rsidRPr="001F1871">
        <w:rPr>
          <w:rFonts w:ascii="Arial" w:hAnsi="Arial" w:cs="Arial"/>
          <w:b/>
          <w:bCs/>
          <w:sz w:val="22"/>
          <w:szCs w:val="22"/>
        </w:rPr>
        <w:t>Diversidade</w:t>
      </w:r>
      <w:proofErr w:type="spellEnd"/>
      <w:r w:rsidR="00085807" w:rsidRPr="001F1871">
        <w:rPr>
          <w:rFonts w:ascii="Arial" w:hAnsi="Arial" w:cs="Arial"/>
          <w:b/>
          <w:bCs/>
          <w:sz w:val="22"/>
          <w:szCs w:val="22"/>
        </w:rPr>
        <w:t xml:space="preserve"> Cultural</w:t>
      </w:r>
      <w:r w:rsidR="00085807" w:rsidRPr="001F1871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085807" w:rsidRPr="001F1871">
        <w:rPr>
          <w:rFonts w:ascii="Arial" w:hAnsi="Arial" w:cs="Arial"/>
          <w:sz w:val="22"/>
          <w:szCs w:val="22"/>
        </w:rPr>
        <w:t>Ribeirão</w:t>
      </w:r>
      <w:proofErr w:type="spellEnd"/>
      <w:r w:rsidR="00085807" w:rsidRPr="001F1871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085807" w:rsidRPr="001F1871">
        <w:rPr>
          <w:rFonts w:ascii="Arial" w:hAnsi="Arial" w:cs="Arial"/>
          <w:sz w:val="22"/>
          <w:szCs w:val="22"/>
        </w:rPr>
        <w:t>Edições</w:t>
      </w:r>
      <w:proofErr w:type="spellEnd"/>
      <w:r w:rsidR="00085807" w:rsidRPr="001F18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5807" w:rsidRPr="001F1871">
        <w:rPr>
          <w:rFonts w:ascii="Arial" w:hAnsi="Arial" w:cs="Arial"/>
          <w:sz w:val="22"/>
          <w:szCs w:val="22"/>
        </w:rPr>
        <w:t>Húmus</w:t>
      </w:r>
      <w:proofErr w:type="spellEnd"/>
      <w:r w:rsidR="00085807" w:rsidRPr="001F1871">
        <w:rPr>
          <w:rFonts w:ascii="Arial" w:hAnsi="Arial" w:cs="Arial"/>
          <w:sz w:val="22"/>
          <w:szCs w:val="22"/>
        </w:rPr>
        <w:t>, 2007.</w:t>
      </w:r>
    </w:p>
    <w:p w14:paraId="1D540017" w14:textId="77777777" w:rsidR="007B1993" w:rsidRPr="001F1871" w:rsidRDefault="007B1993" w:rsidP="00B63DA4">
      <w:pPr>
        <w:jc w:val="both"/>
        <w:rPr>
          <w:rFonts w:ascii="Arial" w:hAnsi="Arial" w:cs="Arial"/>
          <w:sz w:val="22"/>
          <w:szCs w:val="22"/>
        </w:rPr>
      </w:pPr>
    </w:p>
    <w:p w14:paraId="3AD95DF0" w14:textId="257BCA58" w:rsidR="007B1993" w:rsidRPr="007B1993" w:rsidRDefault="00085807" w:rsidP="00B63DA4">
      <w:pPr>
        <w:jc w:val="both"/>
        <w:rPr>
          <w:rFonts w:ascii="Arial" w:hAnsi="Arial" w:cs="Arial"/>
          <w:sz w:val="22"/>
          <w:szCs w:val="22"/>
        </w:rPr>
      </w:pPr>
      <w:r w:rsidRPr="001F1871">
        <w:rPr>
          <w:rFonts w:ascii="Arial" w:hAnsi="Arial" w:cs="Arial"/>
          <w:sz w:val="22"/>
          <w:szCs w:val="22"/>
        </w:rPr>
        <w:t>__</w:t>
      </w:r>
      <w:r w:rsidR="007B1993" w:rsidRPr="001F1871">
        <w:rPr>
          <w:rFonts w:ascii="Arial" w:hAnsi="Arial" w:cs="Arial"/>
          <w:sz w:val="22"/>
          <w:szCs w:val="22"/>
        </w:rPr>
        <w:t>__</w:t>
      </w:r>
      <w:r w:rsidRPr="001F1871">
        <w:rPr>
          <w:rFonts w:ascii="Arial" w:hAnsi="Arial" w:cs="Arial"/>
          <w:sz w:val="22"/>
          <w:szCs w:val="22"/>
        </w:rPr>
        <w:t xml:space="preserve">_____.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Incorporar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ideias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matemáticas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provenientes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da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África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na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educação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matemática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 no </w:t>
      </w:r>
      <w:proofErr w:type="spellStart"/>
      <w:r w:rsidRPr="001F1871">
        <w:rPr>
          <w:rFonts w:ascii="Arial" w:hAnsi="Arial" w:cs="Arial"/>
          <w:b/>
          <w:bCs/>
          <w:sz w:val="22"/>
          <w:szCs w:val="22"/>
        </w:rPr>
        <w:t>Brasil</w:t>
      </w:r>
      <w:proofErr w:type="spellEnd"/>
      <w:r w:rsidRPr="001F1871">
        <w:rPr>
          <w:rFonts w:ascii="Arial" w:hAnsi="Arial" w:cs="Arial"/>
          <w:b/>
          <w:bCs/>
          <w:sz w:val="22"/>
          <w:szCs w:val="22"/>
        </w:rPr>
        <w:t xml:space="preserve">? </w:t>
      </w:r>
      <w:r w:rsidRPr="001F1871">
        <w:rPr>
          <w:rFonts w:ascii="Arial" w:hAnsi="Arial" w:cs="Arial"/>
          <w:sz w:val="22"/>
          <w:szCs w:val="22"/>
        </w:rPr>
        <w:t>Quipu, 14 (1), 2012.</w:t>
      </w:r>
      <w:r w:rsidRPr="007B1993">
        <w:rPr>
          <w:rFonts w:ascii="Arial" w:hAnsi="Arial" w:cs="Arial"/>
          <w:sz w:val="22"/>
          <w:szCs w:val="22"/>
        </w:rPr>
        <w:t xml:space="preserve"> </w:t>
      </w:r>
      <w:bookmarkEnd w:id="0"/>
    </w:p>
    <w:sectPr w:rsidR="007B1993" w:rsidRPr="007B1993" w:rsidSect="009003F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3" w:bottom="1418" w:left="1701" w:header="708" w:footer="7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976C4" w14:textId="77777777" w:rsidR="00B602C0" w:rsidRDefault="00B602C0" w:rsidP="00EE4E1C">
      <w:r>
        <w:separator/>
      </w:r>
    </w:p>
  </w:endnote>
  <w:endnote w:type="continuationSeparator" w:id="0">
    <w:p w14:paraId="328F25AA" w14:textId="77777777" w:rsidR="00B602C0" w:rsidRDefault="00B602C0" w:rsidP="00EE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E1E86" w14:textId="77777777" w:rsidR="003270B8" w:rsidRDefault="003270B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2431" w14:textId="70BD0267" w:rsidR="00EE4E1C" w:rsidRDefault="009003F7">
    <w:pPr>
      <w:pStyle w:val="Rodap"/>
    </w:pPr>
    <w:r>
      <w:rPr>
        <w:noProof/>
        <w:lang w:eastAsia="pt-B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60AE7" w14:textId="77777777" w:rsidR="003270B8" w:rsidRDefault="003270B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0F314" w14:textId="77777777" w:rsidR="00B602C0" w:rsidRDefault="00B602C0" w:rsidP="00EE4E1C">
      <w:r>
        <w:separator/>
      </w:r>
    </w:p>
  </w:footnote>
  <w:footnote w:type="continuationSeparator" w:id="0">
    <w:p w14:paraId="31DC9528" w14:textId="77777777" w:rsidR="00B602C0" w:rsidRDefault="00B602C0" w:rsidP="00EE4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7CEFA" w14:textId="77777777" w:rsidR="003270B8" w:rsidRDefault="003270B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2832" w14:textId="2F170BE1" w:rsidR="00EE4E1C" w:rsidRDefault="00115069" w:rsidP="00EE4E1C">
    <w:pPr>
      <w:pStyle w:val="Cabealho"/>
      <w:jc w:val="center"/>
    </w:pPr>
    <w:r>
      <w:rPr>
        <w:noProof/>
      </w:rPr>
      <w:drawing>
        <wp:inline distT="0" distB="0" distL="0" distR="0" wp14:anchorId="222F7DFF" wp14:editId="1886032C">
          <wp:extent cx="5343525" cy="1332936"/>
          <wp:effectExtent l="0" t="0" r="0" b="635"/>
          <wp:docPr id="3" name="Imagem 3" descr="Uma imagem com texto, captura de ecrã, Tipo de letra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, captura de ecrã, Tipo de letra&#10;&#10;Os conteúdos gerados por IA poderão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5488" cy="133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3BE55A" w14:textId="77777777" w:rsidR="00A02A37" w:rsidRDefault="00A02A37" w:rsidP="00EE4E1C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C0C7" w14:textId="77777777" w:rsidR="003270B8" w:rsidRDefault="003270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A98"/>
    <w:multiLevelType w:val="hybridMultilevel"/>
    <w:tmpl w:val="E6782DA8"/>
    <w:lvl w:ilvl="0" w:tplc="E9B8B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E8DC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BCE6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986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529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82F1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145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08D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EE52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C16D96"/>
    <w:multiLevelType w:val="hybridMultilevel"/>
    <w:tmpl w:val="E50465F2"/>
    <w:lvl w:ilvl="0" w:tplc="76F28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8EB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606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A8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8F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924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E6E0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1EC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640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B90A7C"/>
    <w:multiLevelType w:val="multilevel"/>
    <w:tmpl w:val="C428C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06E7A"/>
    <w:multiLevelType w:val="hybridMultilevel"/>
    <w:tmpl w:val="62D05A2C"/>
    <w:lvl w:ilvl="0" w:tplc="7660BA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421CE"/>
    <w:multiLevelType w:val="multilevel"/>
    <w:tmpl w:val="366E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1577C"/>
    <w:multiLevelType w:val="multilevel"/>
    <w:tmpl w:val="ED84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560434"/>
    <w:multiLevelType w:val="hybridMultilevel"/>
    <w:tmpl w:val="F92493EA"/>
    <w:lvl w:ilvl="0" w:tplc="1D6ADB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8630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84C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A8A4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18DE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8C0F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746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2A3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B49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05A2112"/>
    <w:multiLevelType w:val="multilevel"/>
    <w:tmpl w:val="AFE8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133B46"/>
    <w:multiLevelType w:val="multilevel"/>
    <w:tmpl w:val="4BE29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741058">
    <w:abstractNumId w:val="0"/>
  </w:num>
  <w:num w:numId="2" w16cid:durableId="280498176">
    <w:abstractNumId w:val="6"/>
  </w:num>
  <w:num w:numId="3" w16cid:durableId="1991474151">
    <w:abstractNumId w:val="1"/>
  </w:num>
  <w:num w:numId="4" w16cid:durableId="1156995567">
    <w:abstractNumId w:val="3"/>
  </w:num>
  <w:num w:numId="5" w16cid:durableId="983196254">
    <w:abstractNumId w:val="5"/>
  </w:num>
  <w:num w:numId="6" w16cid:durableId="1560747542">
    <w:abstractNumId w:val="2"/>
  </w:num>
  <w:num w:numId="7" w16cid:durableId="309095919">
    <w:abstractNumId w:val="7"/>
  </w:num>
  <w:num w:numId="8" w16cid:durableId="862087649">
    <w:abstractNumId w:val="8"/>
  </w:num>
  <w:num w:numId="9" w16cid:durableId="958218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E1C"/>
    <w:rsid w:val="00007B01"/>
    <w:rsid w:val="000111C9"/>
    <w:rsid w:val="00017A5E"/>
    <w:rsid w:val="0004160E"/>
    <w:rsid w:val="00085807"/>
    <w:rsid w:val="00090354"/>
    <w:rsid w:val="000D1654"/>
    <w:rsid w:val="00115069"/>
    <w:rsid w:val="00135051"/>
    <w:rsid w:val="00143263"/>
    <w:rsid w:val="001617CE"/>
    <w:rsid w:val="00173175"/>
    <w:rsid w:val="00184272"/>
    <w:rsid w:val="001909EF"/>
    <w:rsid w:val="001C6288"/>
    <w:rsid w:val="001D514C"/>
    <w:rsid w:val="001D65B1"/>
    <w:rsid w:val="001E291A"/>
    <w:rsid w:val="001F1871"/>
    <w:rsid w:val="00245019"/>
    <w:rsid w:val="002769C2"/>
    <w:rsid w:val="002A0879"/>
    <w:rsid w:val="002D32E8"/>
    <w:rsid w:val="0031706A"/>
    <w:rsid w:val="00317A70"/>
    <w:rsid w:val="003270B8"/>
    <w:rsid w:val="0033439F"/>
    <w:rsid w:val="0036340B"/>
    <w:rsid w:val="003775F2"/>
    <w:rsid w:val="00392AC6"/>
    <w:rsid w:val="003B0CE0"/>
    <w:rsid w:val="003E656C"/>
    <w:rsid w:val="00484460"/>
    <w:rsid w:val="004A500A"/>
    <w:rsid w:val="004B5F24"/>
    <w:rsid w:val="004D34A4"/>
    <w:rsid w:val="004E3C4B"/>
    <w:rsid w:val="00536588"/>
    <w:rsid w:val="00564ADB"/>
    <w:rsid w:val="005662B9"/>
    <w:rsid w:val="00586620"/>
    <w:rsid w:val="005A1069"/>
    <w:rsid w:val="005A4DE7"/>
    <w:rsid w:val="005F18E6"/>
    <w:rsid w:val="005F1A26"/>
    <w:rsid w:val="006371CD"/>
    <w:rsid w:val="0064778B"/>
    <w:rsid w:val="0069471E"/>
    <w:rsid w:val="006C4A4D"/>
    <w:rsid w:val="0074260C"/>
    <w:rsid w:val="0079365A"/>
    <w:rsid w:val="007A4BEA"/>
    <w:rsid w:val="007B1993"/>
    <w:rsid w:val="007D4005"/>
    <w:rsid w:val="007E4D8F"/>
    <w:rsid w:val="008037D6"/>
    <w:rsid w:val="00853137"/>
    <w:rsid w:val="00890357"/>
    <w:rsid w:val="0089410E"/>
    <w:rsid w:val="008C1E99"/>
    <w:rsid w:val="008C4D99"/>
    <w:rsid w:val="008D2EBF"/>
    <w:rsid w:val="009003F7"/>
    <w:rsid w:val="009214C8"/>
    <w:rsid w:val="00947E44"/>
    <w:rsid w:val="009510A4"/>
    <w:rsid w:val="009D5911"/>
    <w:rsid w:val="009F0918"/>
    <w:rsid w:val="00A00B79"/>
    <w:rsid w:val="00A02A37"/>
    <w:rsid w:val="00A22FB0"/>
    <w:rsid w:val="00A42CC8"/>
    <w:rsid w:val="00A54ED6"/>
    <w:rsid w:val="00A55A7F"/>
    <w:rsid w:val="00A76DDC"/>
    <w:rsid w:val="00A84AEB"/>
    <w:rsid w:val="00A95014"/>
    <w:rsid w:val="00AA3406"/>
    <w:rsid w:val="00AD2910"/>
    <w:rsid w:val="00AD5537"/>
    <w:rsid w:val="00AF53D5"/>
    <w:rsid w:val="00B4345F"/>
    <w:rsid w:val="00B602C0"/>
    <w:rsid w:val="00B60437"/>
    <w:rsid w:val="00B63DA4"/>
    <w:rsid w:val="00B77797"/>
    <w:rsid w:val="00B9421F"/>
    <w:rsid w:val="00BA6566"/>
    <w:rsid w:val="00BD6F50"/>
    <w:rsid w:val="00C25E7C"/>
    <w:rsid w:val="00C36785"/>
    <w:rsid w:val="00C516B8"/>
    <w:rsid w:val="00D056D1"/>
    <w:rsid w:val="00D160E7"/>
    <w:rsid w:val="00D52B41"/>
    <w:rsid w:val="00D6165C"/>
    <w:rsid w:val="00D61673"/>
    <w:rsid w:val="00D7621C"/>
    <w:rsid w:val="00D97563"/>
    <w:rsid w:val="00DA206C"/>
    <w:rsid w:val="00DA4DA1"/>
    <w:rsid w:val="00DB7207"/>
    <w:rsid w:val="00DC2AA7"/>
    <w:rsid w:val="00DD1CFE"/>
    <w:rsid w:val="00DF49FC"/>
    <w:rsid w:val="00DF566B"/>
    <w:rsid w:val="00E12449"/>
    <w:rsid w:val="00E36FEA"/>
    <w:rsid w:val="00E402FC"/>
    <w:rsid w:val="00E41330"/>
    <w:rsid w:val="00E45970"/>
    <w:rsid w:val="00E7641B"/>
    <w:rsid w:val="00E94034"/>
    <w:rsid w:val="00E95DA5"/>
    <w:rsid w:val="00ED7E09"/>
    <w:rsid w:val="00EE4E1C"/>
    <w:rsid w:val="00F262AD"/>
    <w:rsid w:val="00F275DB"/>
    <w:rsid w:val="00F5450F"/>
    <w:rsid w:val="00F95FFC"/>
    <w:rsid w:val="00FA4F14"/>
    <w:rsid w:val="00FB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1149A"/>
  <w15:chartTrackingRefBased/>
  <w15:docId w15:val="{D4DF61A1-9B6E-4C83-94FD-FDD23810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E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" w:eastAsia="Times New Roman" w:hAnsi="Helvetica" w:cs="Times New Roman"/>
      <w:sz w:val="20"/>
      <w:szCs w:val="20"/>
      <w:lang w:val="en-US" w:eastAsia="pt-BR"/>
    </w:rPr>
  </w:style>
  <w:style w:type="paragraph" w:styleId="Ttulo1">
    <w:name w:val="heading 1"/>
    <w:basedOn w:val="Normal"/>
    <w:link w:val="Ttulo1Carter"/>
    <w:uiPriority w:val="9"/>
    <w:qFormat/>
    <w:rsid w:val="00C25E7C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  <w:lang w:val="pt-BR"/>
    </w:rPr>
  </w:style>
  <w:style w:type="paragraph" w:styleId="Ttulo2">
    <w:name w:val="heading 2"/>
    <w:basedOn w:val="Normal"/>
    <w:link w:val="Ttulo2Carter"/>
    <w:uiPriority w:val="9"/>
    <w:qFormat/>
    <w:rsid w:val="00C25E7C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  <w:lang w:val="pt-BR"/>
    </w:rPr>
  </w:style>
  <w:style w:type="paragraph" w:styleId="Ttulo3">
    <w:name w:val="heading 3"/>
    <w:basedOn w:val="Normal"/>
    <w:link w:val="Ttulo3Carter"/>
    <w:uiPriority w:val="9"/>
    <w:qFormat/>
    <w:rsid w:val="00C25E7C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rFonts w:ascii="Times New Roman" w:hAnsi="Times New Roman"/>
      <w:b/>
      <w:bCs/>
      <w:sz w:val="27"/>
      <w:szCs w:val="27"/>
      <w:lang w:val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4E1C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E4E1C"/>
  </w:style>
  <w:style w:type="paragraph" w:styleId="Rodap">
    <w:name w:val="footer"/>
    <w:basedOn w:val="Normal"/>
    <w:link w:val="RodapCarter"/>
    <w:uiPriority w:val="99"/>
    <w:unhideWhenUsed/>
    <w:rsid w:val="00EE4E1C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E4E1C"/>
  </w:style>
  <w:style w:type="paragraph" w:customStyle="1" w:styleId="BATitle">
    <w:name w:val="BA_Title"/>
    <w:basedOn w:val="Normal"/>
    <w:next w:val="BBAuthorName"/>
    <w:rsid w:val="00EE4E1C"/>
    <w:pPr>
      <w:spacing w:before="720" w:after="240" w:line="480" w:lineRule="exact"/>
      <w:ind w:right="3024"/>
    </w:pPr>
    <w:rPr>
      <w:b/>
      <w:sz w:val="44"/>
    </w:rPr>
  </w:style>
  <w:style w:type="paragraph" w:customStyle="1" w:styleId="BBAuthorName">
    <w:name w:val="BB_Author_Name"/>
    <w:basedOn w:val="Normal"/>
    <w:next w:val="BCAuthorAddress"/>
    <w:rsid w:val="00EE4E1C"/>
    <w:pPr>
      <w:spacing w:after="240" w:line="240" w:lineRule="exact"/>
      <w:ind w:right="3024"/>
    </w:pPr>
    <w:rPr>
      <w:b/>
      <w:sz w:val="22"/>
    </w:rPr>
  </w:style>
  <w:style w:type="paragraph" w:customStyle="1" w:styleId="BCAuthorAddress">
    <w:name w:val="BC_Author_Address"/>
    <w:basedOn w:val="Normal"/>
    <w:next w:val="Normal"/>
    <w:rsid w:val="00EE4E1C"/>
    <w:pPr>
      <w:spacing w:after="120" w:line="240" w:lineRule="exact"/>
      <w:ind w:right="3024"/>
    </w:pPr>
    <w:rPr>
      <w:rFonts w:ascii="Times" w:hAnsi="Times"/>
      <w:i/>
    </w:rPr>
  </w:style>
  <w:style w:type="character" w:styleId="Hiperligao">
    <w:name w:val="Hyperlink"/>
    <w:semiHidden/>
    <w:rsid w:val="00EE4E1C"/>
    <w:rPr>
      <w:color w:val="0000FF"/>
      <w:u w:val="single"/>
    </w:rPr>
  </w:style>
  <w:style w:type="paragraph" w:customStyle="1" w:styleId="TtuloSeoArtigo">
    <w:name w:val="Título_Seção_Artigo"/>
    <w:basedOn w:val="Normal"/>
    <w:next w:val="Normal"/>
    <w:autoRedefine/>
    <w:rsid w:val="00EE4E1C"/>
    <w:pPr>
      <w:overflowPunct/>
      <w:autoSpaceDE/>
      <w:autoSpaceDN/>
      <w:adjustRightInd/>
      <w:spacing w:before="120" w:after="120"/>
      <w:textAlignment w:val="auto"/>
    </w:pPr>
    <w:rPr>
      <w:rFonts w:ascii="Arial" w:hAnsi="Arial" w:cs="Arial"/>
      <w:b/>
      <w:smallCaps/>
      <w:sz w:val="24"/>
      <w:szCs w:val="24"/>
      <w:lang w:val="pt-BR"/>
    </w:rPr>
  </w:style>
  <w:style w:type="paragraph" w:customStyle="1" w:styleId="Textoartigo">
    <w:name w:val="Texto_artigo"/>
    <w:basedOn w:val="Normal"/>
    <w:autoRedefine/>
    <w:rsid w:val="00EE4E1C"/>
    <w:pPr>
      <w:overflowPunct/>
      <w:autoSpaceDE/>
      <w:autoSpaceDN/>
      <w:adjustRightInd/>
      <w:spacing w:before="360" w:after="120"/>
      <w:ind w:firstLine="851"/>
      <w:jc w:val="both"/>
      <w:textAlignment w:val="auto"/>
    </w:pPr>
    <w:rPr>
      <w:rFonts w:ascii="Times New Roman" w:hAnsi="Times New Roman"/>
      <w:sz w:val="24"/>
      <w:lang w:val="pt-BR"/>
    </w:rPr>
  </w:style>
  <w:style w:type="paragraph" w:styleId="Textosimples">
    <w:name w:val="Plain Text"/>
    <w:basedOn w:val="Normal"/>
    <w:link w:val="TextosimplesCarter"/>
    <w:semiHidden/>
    <w:rsid w:val="00EE4E1C"/>
    <w:pPr>
      <w:overflowPunct/>
      <w:autoSpaceDE/>
      <w:autoSpaceDN/>
      <w:adjustRightInd/>
      <w:textAlignment w:val="auto"/>
    </w:pPr>
    <w:rPr>
      <w:rFonts w:ascii="Courier New" w:hAnsi="Courier New"/>
      <w:szCs w:val="24"/>
      <w:lang w:val="hr-HR" w:eastAsia="de-DE"/>
    </w:rPr>
  </w:style>
  <w:style w:type="character" w:customStyle="1" w:styleId="TextosimplesCarter">
    <w:name w:val="Texto simples Caráter"/>
    <w:basedOn w:val="Tipodeletrapredefinidodopargrafo"/>
    <w:link w:val="Textosimples"/>
    <w:semiHidden/>
    <w:rsid w:val="00EE4E1C"/>
    <w:rPr>
      <w:rFonts w:ascii="Courier New" w:eastAsia="Times New Roman" w:hAnsi="Courier New" w:cs="Times New Roman"/>
      <w:sz w:val="20"/>
      <w:szCs w:val="24"/>
      <w:lang w:val="hr-HR" w:eastAsia="de-DE"/>
    </w:rPr>
  </w:style>
  <w:style w:type="paragraph" w:customStyle="1" w:styleId="Citacaodestacada">
    <w:name w:val="Citacao_destacada"/>
    <w:basedOn w:val="Normal"/>
    <w:autoRedefine/>
    <w:rsid w:val="00EE4E1C"/>
    <w:pPr>
      <w:tabs>
        <w:tab w:val="left" w:pos="8640"/>
        <w:tab w:val="left" w:pos="9355"/>
      </w:tabs>
      <w:overflowPunct/>
      <w:autoSpaceDE/>
      <w:autoSpaceDN/>
      <w:adjustRightInd/>
      <w:spacing w:after="240"/>
      <w:ind w:left="2268"/>
      <w:jc w:val="both"/>
      <w:textAlignment w:val="auto"/>
    </w:pPr>
    <w:rPr>
      <w:rFonts w:ascii="Arial" w:hAnsi="Arial" w:cs="Arial"/>
      <w:i/>
      <w:iCs/>
      <w:lang w:val="pt-BR"/>
    </w:rPr>
  </w:style>
  <w:style w:type="paragraph" w:customStyle="1" w:styleId="Tabelas">
    <w:name w:val="Tabelas"/>
    <w:basedOn w:val="Normal"/>
    <w:autoRedefine/>
    <w:rsid w:val="00EE4E1C"/>
    <w:pPr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24"/>
      <w:lang w:val="pt-BR"/>
    </w:rPr>
  </w:style>
  <w:style w:type="paragraph" w:customStyle="1" w:styleId="Legendadefigura">
    <w:name w:val="Legenda_de_figura"/>
    <w:basedOn w:val="Normal"/>
    <w:autoRedefine/>
    <w:rsid w:val="00EE4E1C"/>
    <w:pPr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sz w:val="22"/>
      <w:lang w:val="pt-BR"/>
    </w:rPr>
  </w:style>
  <w:style w:type="character" w:customStyle="1" w:styleId="Citaoemlinha">
    <w:name w:val="Citação_em_linha"/>
    <w:rsid w:val="00EE4E1C"/>
    <w:rPr>
      <w:i/>
    </w:rPr>
  </w:style>
  <w:style w:type="paragraph" w:styleId="Legenda">
    <w:name w:val="caption"/>
    <w:basedOn w:val="Normal"/>
    <w:next w:val="Normal"/>
    <w:qFormat/>
    <w:rsid w:val="00EE4E1C"/>
    <w:pPr>
      <w:overflowPunct/>
      <w:autoSpaceDE/>
      <w:autoSpaceDN/>
      <w:adjustRightInd/>
      <w:spacing w:before="120" w:after="120"/>
      <w:textAlignment w:val="auto"/>
    </w:pPr>
    <w:rPr>
      <w:rFonts w:ascii="Times New Roman" w:hAnsi="Times New Roman"/>
      <w:b/>
      <w:bCs/>
      <w:lang w:val="pt-BR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7A4BEA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7A4BEA"/>
    <w:rPr>
      <w:rFonts w:ascii="Helvetica" w:eastAsia="Times New Roman" w:hAnsi="Helvetica" w:cs="Times New Roman"/>
      <w:sz w:val="20"/>
      <w:szCs w:val="20"/>
      <w:lang w:val="en-US" w:eastAsia="pt-BR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7A4BE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037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pt-BR"/>
    </w:rPr>
  </w:style>
  <w:style w:type="paragraph" w:styleId="PargrafodaLista">
    <w:name w:val="List Paragraph"/>
    <w:basedOn w:val="Normal"/>
    <w:uiPriority w:val="34"/>
    <w:qFormat/>
    <w:rsid w:val="00DA206C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C25E7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C25E7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C25E7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Tipodeletrapredefinidodopargrafo"/>
    <w:uiPriority w:val="22"/>
    <w:qFormat/>
    <w:rsid w:val="00C25E7C"/>
    <w:rPr>
      <w:b/>
      <w:bCs/>
    </w:rPr>
  </w:style>
  <w:style w:type="character" w:styleId="nfase">
    <w:name w:val="Emphasis"/>
    <w:basedOn w:val="Tipodeletrapredefinidodopargrafo"/>
    <w:uiPriority w:val="20"/>
    <w:qFormat/>
    <w:rsid w:val="00C25E7C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C2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val="pt-BR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C25E7C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CdigoHTML">
    <w:name w:val="HTML Code"/>
    <w:basedOn w:val="Tipodeletrapredefinidodopargrafo"/>
    <w:uiPriority w:val="99"/>
    <w:semiHidden/>
    <w:unhideWhenUsed/>
    <w:rsid w:val="00C25E7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3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4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91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3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56883-F647-447A-8070-D7298A30C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2084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osvaldo barros</dc:creator>
  <cp:keywords/>
  <dc:description/>
  <cp:lastModifiedBy>osvaldo barros</cp:lastModifiedBy>
  <cp:revision>17</cp:revision>
  <dcterms:created xsi:type="dcterms:W3CDTF">2026-10-10T16:45:00Z</dcterms:created>
  <dcterms:modified xsi:type="dcterms:W3CDTF">2026-10-13T10:53:00Z</dcterms:modified>
</cp:coreProperties>
</file>